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B25AE">
      <w:pPr>
        <w:jc w:val="center"/>
        <w:rPr>
          <w:rFonts w:hint="eastAsia"/>
          <w:b/>
          <w:bCs/>
          <w:sz w:val="24"/>
          <w:szCs w:val="32"/>
        </w:rPr>
      </w:pPr>
      <w:bookmarkStart w:id="0" w:name="_GoBack"/>
      <w:r>
        <w:rPr>
          <w:rFonts w:hint="eastAsia"/>
          <w:b/>
          <w:bCs/>
          <w:sz w:val="24"/>
          <w:szCs w:val="32"/>
        </w:rPr>
        <w:t>业务岗职级体系及发展规制</w:t>
      </w:r>
    </w:p>
    <w:bookmarkEnd w:id="0"/>
    <w:p w14:paraId="39CAA852">
      <w:pPr>
        <w:rPr>
          <w:rFonts w:hint="eastAsia"/>
        </w:rPr>
      </w:pPr>
      <w:r>
        <w:rPr>
          <w:rFonts w:hint="eastAsia"/>
        </w:rPr>
        <w:t xml:space="preserve"> </w:t>
      </w:r>
    </w:p>
    <w:p w14:paraId="756A7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一、职级架构与薪酬保障体系</w:t>
      </w:r>
    </w:p>
    <w:p w14:paraId="18FD3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 xml:space="preserve"> </w:t>
      </w:r>
    </w:p>
    <w:p w14:paraId="6573C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1. A级·基石业务岗</w:t>
      </w:r>
    </w:p>
    <w:p w14:paraId="379BF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薪酬架构：基础薪资2510元（税前，未计个人社保缴纳部分），个人承担社保费用548.37元，实发薪资1961.63元；企业依规缴纳单位部分社保，构建完善保障基底。</w:t>
      </w:r>
    </w:p>
    <w:p w14:paraId="1BC1E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核心效能要求：月度业务投入产出比达标1:1，全流程独立完成客户出货服务，筑牢业务执行根基。</w:t>
      </w:r>
    </w:p>
    <w:p w14:paraId="4EDBF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核心职能：承接进线客户基础服务，涵盖注册引导、收听提醒、出货执行等全链条标准化服务，1个月内实现业务流程全掌握。</w:t>
      </w:r>
    </w:p>
    <w:p w14:paraId="3D712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2. B级·骨干业务岗</w:t>
      </w:r>
    </w:p>
    <w:p w14:paraId="2EABC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薪酬架构：基础薪资3000元（税前，含全额社保保障），企业统筹承担个人及单位社保费用，实发薪资3000元，强化人才价值认可。</w:t>
      </w:r>
    </w:p>
    <w:p w14:paraId="717BD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核心效能要求：月度业务投入产出比突破1:2，全流程独立完成客户出货服务，彰显专业服务能力。</w:t>
      </w:r>
    </w:p>
    <w:p w14:paraId="3F1A3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核心职能：独立承接中小型客户深度服务，精准响应进阶咨询（如出货流程解析、基础售后支持），构建稳定客户关系网络，驱动业务增量突破。</w:t>
      </w:r>
    </w:p>
    <w:p w14:paraId="4F6D5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3. C级·主管业务岗（战略核心职级）</w:t>
      </w:r>
    </w:p>
    <w:p w14:paraId="2A6F0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薪酬架构：基础薪资4000元（税前，未计个人社保缴纳部分），企业依规缴纳单位部分社保，打造与管理责任匹配的薪酬体系。</w:t>
      </w:r>
    </w:p>
    <w:p w14:paraId="760A7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核心效能要求：统筹团队达成全员月度投入产出比1:2，确保成员全流程独立完成出货服务，引领团队效能最大化。</w:t>
      </w:r>
    </w:p>
    <w:p w14:paraId="5FA58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核心职能：执掌团队客户服务战略布局，优化资源分配与服务流程；赋能成员专业成长，攻克复杂业务场景；全域响应客户咨询需求，构建高品质服务生态，对团队整体效能与品牌口碑负总责。</w:t>
      </w:r>
    </w:p>
    <w:p w14:paraId="11D59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4. D级·业务行政复合岗（协同支撑岗）</w:t>
      </w:r>
    </w:p>
    <w:p w14:paraId="283C5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薪酬架构：</w:t>
      </w:r>
    </w:p>
    <w:p w14:paraId="2084D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自主选择不参与社保：实发薪资4500元；</w:t>
      </w:r>
    </w:p>
    <w:p w14:paraId="2A73E5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参与社保体系：基础薪资3500元（税前，企业依规缴纳单位部分，个人部分依规扣除），兼顾灵活性与保障性。</w:t>
      </w:r>
    </w:p>
    <w:p w14:paraId="6AE09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核心效能要求：月度双维度达标——①业务投入产出比1:1，独立完成个人负责的出货全流程；②行政协同无重大疏漏（如客户档案管理、数据统计零失误），实现业务与行政效能双优。</w:t>
      </w:r>
    </w:p>
    <w:p w14:paraId="7740F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核心职能：深度融合业务与行政职能，既独立承载客户出货服务，又统筹团队服务数据治理、新人赋能培训（含标准化流程教学）等协同工作，构建高效运营支撑体系。</w:t>
      </w:r>
    </w:p>
    <w:p w14:paraId="0AE05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 xml:space="preserve"> </w:t>
      </w:r>
    </w:p>
    <w:p w14:paraId="602CE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二、人才晋升发展通道（A-B-C战略主路径）</w:t>
      </w:r>
    </w:p>
    <w:p w14:paraId="24637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 xml:space="preserve"> </w:t>
      </w:r>
    </w:p>
    <w:p w14:paraId="3C75A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A级晋升B级：</w:t>
      </w:r>
    </w:p>
    <w:p w14:paraId="49FC8C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深耕A级岗位满6个月，奠定扎实业务基础；</w:t>
      </w:r>
    </w:p>
    <w:p w14:paraId="07C9E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连续3个月实现投入产出比1:2，且独立完成全流程出货服务，彰显成长潜力；</w:t>
      </w:r>
    </w:p>
    <w:p w14:paraId="74370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近6个月客户满意度测评≥90%，印证服务品质；</w:t>
      </w:r>
    </w:p>
    <w:p w14:paraId="0FC06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具备独立应对客户进阶咨询的专业素养，满足骨干岗能力要求。</w:t>
      </w:r>
    </w:p>
    <w:p w14:paraId="43F60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B级晋升C级：</w:t>
      </w:r>
    </w:p>
    <w:p w14:paraId="7AFA4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坚守B级岗位满12个月，积累丰富实战经验；</w:t>
      </w:r>
    </w:p>
    <w:p w14:paraId="34BAC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连续8个月保持投入产出比1:2，且独立完成全流程出货服务，展现持续战斗力；</w:t>
      </w:r>
    </w:p>
    <w:p w14:paraId="29E8C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具备卓越团队管理潜质：精通数据治理（如团队效能分析）、高效协同（如跨场景资源协调）、专业赋能（如新人带教）；</w:t>
      </w:r>
    </w:p>
    <w:p w14:paraId="3BD8E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近12个月客户满意度测评≥95%，树立行业服务标杆；</w:t>
      </w:r>
    </w:p>
    <w:p w14:paraId="563EFB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主导输出1项及以上被采纳的服务流程优化方案，彰显战略思考与落地能力。</w:t>
      </w:r>
    </w:p>
    <w:p w14:paraId="6529D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 xml:space="preserve"> </w:t>
      </w:r>
    </w:p>
    <w:p w14:paraId="7BE24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三、动态调整机制（聚焦核心职级）</w:t>
      </w:r>
    </w:p>
    <w:p w14:paraId="028415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 xml:space="preserve"> </w:t>
      </w:r>
    </w:p>
    <w:p w14:paraId="63EB8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A级岗位：作为人才培育基石，不设降级机制；若连续3个月未达成投入产出比1:1，启动绩效预警机制，依规进行专项提升辅导。</w:t>
      </w:r>
    </w:p>
    <w:p w14:paraId="6B46B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B级调整至A级：</w:t>
      </w:r>
    </w:p>
    <w:p w14:paraId="666FA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月度未达成投入产出比1:2，效能未达标准；</w:t>
      </w:r>
    </w:p>
    <w:p w14:paraId="726FE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单月客户满意度测评＜70%，服务品质失守；</w:t>
      </w:r>
    </w:p>
    <w:p w14:paraId="328270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因个人失误导致重大出货事故（如错发、漏发引发不可挽回的客户投诉），违背职业操守；</w:t>
      </w:r>
    </w:p>
    <w:p w14:paraId="0B265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触发以上任一情形，次月起调整至A级，重塑业务能力。</w:t>
      </w:r>
    </w:p>
    <w:p w14:paraId="17FAF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C级调整至B级：</w:t>
      </w:r>
    </w:p>
    <w:p w14:paraId="61DB96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团队成员出现1人及以上月度未达成投入产出比1:2，管理效能不达标；</w:t>
      </w:r>
    </w:p>
    <w:p w14:paraId="1471F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团队单月客户满意度均值＜85%，整体服务品质下滑；</w:t>
      </w:r>
    </w:p>
    <w:p w14:paraId="23C5D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因管理失当引发重大业务风险（如批量出货失误、集中性客户投诉），损害品牌声誉；</w:t>
      </w:r>
    </w:p>
    <w:p w14:paraId="792AF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触发以上任一情形，次月起调整至B级，由团队内连续3个月达成投入产出比1:2及以上的优秀成员接任C级，实现动态优化。</w:t>
      </w:r>
    </w:p>
    <w:p w14:paraId="173AF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 xml:space="preserve"> </w:t>
      </w:r>
    </w:p>
    <w:p w14:paraId="5AA88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四、体系说明</w:t>
      </w:r>
    </w:p>
    <w:p w14:paraId="6A6C1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 xml:space="preserve"> </w:t>
      </w:r>
    </w:p>
    <w:p w14:paraId="1FC76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本体系以“专业进阶、效能驱动、价值共生”为核心，构建清晰的职业发展路径与公平的评价机制，赋能人才与企业协同成长。</w:t>
      </w:r>
    </w:p>
    <w:p w14:paraId="44E06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职级调整后，薪酬、社保及职能配置同步适配目标职级标准，次月生效，保障机制连贯性。</w:t>
      </w:r>
    </w:p>
    <w:p w14:paraId="4B50F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D级岗位作为业务与行政复合支撑角色，其考核与发展机制另行专项规制，确保体系针对性与灵活性平衡。</w:t>
      </w:r>
    </w:p>
    <w:p w14:paraId="50918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Ascii" w:hAnsiTheme="minorAscii" w:eastAsiaTheme="minorEastAsia"/>
          <w:sz w:val="24"/>
        </w:rPr>
      </w:pPr>
      <w:r>
        <w:rPr>
          <w:rFonts w:hint="default" w:asciiTheme="minorAscii" w:hAnsiTheme="minorAscii" w:eastAsiaTheme="minorEastAsia"/>
          <w:sz w:val="24"/>
        </w:rPr>
        <w:t>- 所有评价数据均以月度客观考核为依据，由人力资源中心与业务部门联合审定，彰显制度公信力与权威性。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0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2025-07-22T01:55:56Z</dcterms:created>
  <dc:creator>Administrator</dc:creator>
  <cp:lastModifiedBy>伴你余生@yuan</cp:lastModifiedBy>
  <dcterms:modified xsi:type="dcterms:W3CDTF">2025-07-22T01:58:48Z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eyJoZGlkIjoiNzcyZTE5MjAxOWYxN2FkODE3YmEyNjk0MmFiM2Q1NGIiLCJ1c2VySWQiOiIxMDE0MTkwMzc2In0=</vt:lpwstr>
  </property>
  <property fmtid="{D5CDD505-2E9C-101B-9397-08002B2CF9AE}" pid="4" name="ICV">
    <vt:lpwstr>BB16EEBB6A8D44CF9DF1CB97A03DF527_12</vt:lpwstr>
  </property>
</Properties>
</file>