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47D75">
      <w:pPr>
        <w:keepNext w:val="0"/>
        <w:keepLines w:val="0"/>
        <w:pageBreakBefore w:val="0"/>
        <w:widowControl w:val="0"/>
        <w:kinsoku/>
        <w:overflowPunct/>
        <w:topLinePunct w:val="0"/>
        <w:autoSpaceDE/>
        <w:autoSpaceDN/>
        <w:bidi w:val="0"/>
        <w:adjustRightInd/>
        <w:snapToGrid/>
        <w:spacing w:line="360" w:lineRule="auto"/>
        <w:jc w:val="center"/>
        <w:rPr>
          <w:sz w:val="30"/>
          <w:szCs w:val="30"/>
        </w:rPr>
      </w:pPr>
      <w:r>
        <w:rPr>
          <w:rFonts w:ascii="Times New Roman" w:hAnsi="Times New Roman" w:eastAsia="Times New Roman" w:cs="Times New Roman"/>
          <w:b/>
          <w:color w:val="auto"/>
          <w:sz w:val="30"/>
          <w:szCs w:val="30"/>
        </w:rPr>
        <w:drawing>
          <wp:anchor distT="0" distB="0" distL="114300" distR="114300" simplePos="0" relativeHeight="251659264" behindDoc="0" locked="0" layoutInCell="1" allowOverlap="1">
            <wp:simplePos x="0" y="0"/>
            <wp:positionH relativeFrom="page">
              <wp:posOffset>10985500</wp:posOffset>
            </wp:positionH>
            <wp:positionV relativeFrom="topMargin">
              <wp:posOffset>11023600</wp:posOffset>
            </wp:positionV>
            <wp:extent cx="279400" cy="381000"/>
            <wp:effectExtent l="0" t="0" r="6350" b="0"/>
            <wp:wrapNone/>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r:embed="rId6"/>
                    <a:stretch>
                      <a:fillRect/>
                    </a:stretch>
                  </pic:blipFill>
                  <pic:spPr>
                    <a:xfrm>
                      <a:off x="0" y="0"/>
                      <a:ext cx="279400" cy="381000"/>
                    </a:xfrm>
                    <a:prstGeom prst="rect">
                      <a:avLst/>
                    </a:prstGeom>
                  </pic:spPr>
                </pic:pic>
              </a:graphicData>
            </a:graphic>
          </wp:anchor>
        </w:drawing>
      </w:r>
      <w:r>
        <w:rPr>
          <w:rFonts w:ascii="宋体" w:hAnsi="宋体" w:eastAsia="宋体" w:cs="宋体"/>
          <w:b/>
          <w:color w:val="auto"/>
          <w:sz w:val="30"/>
          <w:szCs w:val="30"/>
        </w:rPr>
        <w:t>高三</w:t>
      </w:r>
      <w:r>
        <w:rPr>
          <w:rFonts w:ascii="Times New Roman" w:hAnsi="Times New Roman" w:eastAsia="Times New Roman" w:cs="Times New Roman"/>
          <w:b/>
          <w:color w:val="auto"/>
          <w:sz w:val="30"/>
          <w:szCs w:val="30"/>
        </w:rPr>
        <w:t>12</w:t>
      </w:r>
      <w:r>
        <w:rPr>
          <w:rFonts w:ascii="宋体" w:hAnsi="宋体" w:eastAsia="宋体" w:cs="宋体"/>
          <w:b/>
          <w:color w:val="auto"/>
          <w:sz w:val="30"/>
          <w:szCs w:val="30"/>
        </w:rPr>
        <w:t>月大联考强化卷（新高考卷）</w:t>
      </w:r>
    </w:p>
    <w:p w14:paraId="42788A2D">
      <w:pPr>
        <w:keepNext w:val="0"/>
        <w:keepLines w:val="0"/>
        <w:pageBreakBefore w:val="0"/>
        <w:widowControl w:val="0"/>
        <w:kinsoku/>
        <w:overflowPunct/>
        <w:topLinePunct w:val="0"/>
        <w:autoSpaceDE/>
        <w:autoSpaceDN/>
        <w:bidi w:val="0"/>
        <w:adjustRightInd/>
        <w:snapToGrid/>
        <w:spacing w:line="360" w:lineRule="auto"/>
        <w:jc w:val="center"/>
        <w:rPr>
          <w:sz w:val="30"/>
          <w:szCs w:val="30"/>
        </w:rPr>
      </w:pPr>
      <w:r>
        <w:rPr>
          <w:rFonts w:ascii="宋体" w:hAnsi="宋体" w:eastAsia="宋体" w:cs="宋体"/>
          <w:b/>
          <w:color w:val="auto"/>
          <w:sz w:val="30"/>
          <w:szCs w:val="30"/>
        </w:rPr>
        <w:t>生物学</w:t>
      </w:r>
    </w:p>
    <w:p w14:paraId="09D90ADE">
      <w:pPr>
        <w:keepNext w:val="0"/>
        <w:keepLines w:val="0"/>
        <w:pageBreakBefore w:val="0"/>
        <w:widowControl w:val="0"/>
        <w:kinsoku/>
        <w:overflowPunct/>
        <w:topLinePunct w:val="0"/>
        <w:autoSpaceDE/>
        <w:autoSpaceDN/>
        <w:bidi w:val="0"/>
        <w:adjustRightInd/>
        <w:snapToGrid/>
        <w:spacing w:line="360" w:lineRule="auto"/>
        <w:jc w:val="center"/>
      </w:pPr>
      <w:r>
        <w:rPr>
          <w:rFonts w:ascii="宋体" w:hAnsi="宋体" w:eastAsia="宋体" w:cs="宋体"/>
          <w:b/>
          <w:color w:val="auto"/>
          <w:sz w:val="24"/>
        </w:rPr>
        <w:t>本卷满分</w:t>
      </w:r>
      <w:r>
        <w:rPr>
          <w:rFonts w:ascii="Times New Roman" w:hAnsi="Times New Roman" w:eastAsia="Times New Roman" w:cs="Times New Roman"/>
          <w:b/>
          <w:color w:val="auto"/>
          <w:sz w:val="24"/>
        </w:rPr>
        <w:t>100</w:t>
      </w:r>
      <w:r>
        <w:rPr>
          <w:rFonts w:ascii="宋体" w:hAnsi="宋体" w:eastAsia="宋体" w:cs="宋体"/>
          <w:b/>
          <w:color w:val="auto"/>
          <w:sz w:val="24"/>
        </w:rPr>
        <w:t>分，考试时间</w:t>
      </w:r>
      <w:r>
        <w:rPr>
          <w:rFonts w:ascii="Times New Roman" w:hAnsi="Times New Roman" w:eastAsia="Times New Roman" w:cs="Times New Roman"/>
          <w:b/>
          <w:color w:val="auto"/>
          <w:sz w:val="24"/>
        </w:rPr>
        <w:t>75</w:t>
      </w:r>
      <w:r>
        <w:rPr>
          <w:rFonts w:ascii="宋体" w:hAnsi="宋体" w:eastAsia="宋体" w:cs="宋体"/>
          <w:b/>
          <w:color w:val="auto"/>
          <w:sz w:val="24"/>
        </w:rPr>
        <w:t>分钟。</w:t>
      </w:r>
    </w:p>
    <w:p w14:paraId="7D105A87">
      <w:pPr>
        <w:keepNext w:val="0"/>
        <w:keepLines w:val="0"/>
        <w:pageBreakBefore w:val="0"/>
        <w:widowControl w:val="0"/>
        <w:kinsoku/>
        <w:overflowPunct/>
        <w:topLinePunct w:val="0"/>
        <w:autoSpaceDE/>
        <w:autoSpaceDN/>
        <w:bidi w:val="0"/>
        <w:adjustRightInd/>
        <w:snapToGrid/>
        <w:spacing w:line="360" w:lineRule="auto"/>
        <w:jc w:val="left"/>
        <w:rPr>
          <w:sz w:val="24"/>
          <w:szCs w:val="24"/>
        </w:rPr>
      </w:pPr>
      <w:r>
        <w:rPr>
          <w:rFonts w:ascii="宋体" w:hAnsi="宋体" w:eastAsia="宋体" w:cs="宋体"/>
          <w:b/>
          <w:color w:val="auto"/>
          <w:sz w:val="24"/>
          <w:szCs w:val="24"/>
        </w:rPr>
        <w:t>注意事项：</w:t>
      </w:r>
    </w:p>
    <w:p w14:paraId="30D29505">
      <w:pPr>
        <w:keepNext w:val="0"/>
        <w:keepLines w:val="0"/>
        <w:pageBreakBefore w:val="0"/>
        <w:widowControl w:val="0"/>
        <w:kinsoku/>
        <w:overflowPunct/>
        <w:topLinePunct w:val="0"/>
        <w:autoSpaceDE/>
        <w:autoSpaceDN/>
        <w:bidi w:val="0"/>
        <w:adjustRightInd/>
        <w:snapToGrid/>
        <w:spacing w:line="360" w:lineRule="auto"/>
        <w:jc w:val="left"/>
        <w:rPr>
          <w:sz w:val="24"/>
          <w:szCs w:val="24"/>
        </w:rPr>
      </w:pPr>
      <w:r>
        <w:rPr>
          <w:rFonts w:ascii="Times New Roman" w:hAnsi="Times New Roman" w:eastAsia="Times New Roman" w:cs="Times New Roman"/>
          <w:b/>
          <w:color w:val="auto"/>
          <w:sz w:val="24"/>
          <w:szCs w:val="24"/>
        </w:rPr>
        <w:t>1</w:t>
      </w:r>
      <w:r>
        <w:rPr>
          <w:rFonts w:ascii="宋体" w:hAnsi="宋体" w:eastAsia="宋体" w:cs="宋体"/>
          <w:b/>
          <w:color w:val="auto"/>
          <w:sz w:val="24"/>
          <w:szCs w:val="24"/>
        </w:rPr>
        <w:t>．答卷前，考生务必将自己的姓名、准考证号等填写在答题卡和试卷指定位置上。</w:t>
      </w:r>
    </w:p>
    <w:p w14:paraId="491C18C3">
      <w:pPr>
        <w:keepNext w:val="0"/>
        <w:keepLines w:val="0"/>
        <w:pageBreakBefore w:val="0"/>
        <w:widowControl w:val="0"/>
        <w:kinsoku/>
        <w:overflowPunct/>
        <w:topLinePunct w:val="0"/>
        <w:autoSpaceDE/>
        <w:autoSpaceDN/>
        <w:bidi w:val="0"/>
        <w:adjustRightInd/>
        <w:snapToGrid/>
        <w:spacing w:line="360" w:lineRule="auto"/>
        <w:jc w:val="left"/>
        <w:rPr>
          <w:sz w:val="24"/>
          <w:szCs w:val="24"/>
        </w:rPr>
      </w:pPr>
      <w:r>
        <w:rPr>
          <w:rFonts w:ascii="Times New Roman" w:hAnsi="Times New Roman" w:eastAsia="Times New Roman" w:cs="Times New Roman"/>
          <w:b/>
          <w:color w:val="auto"/>
          <w:sz w:val="24"/>
          <w:szCs w:val="24"/>
        </w:rPr>
        <w:t>2</w:t>
      </w:r>
      <w:r>
        <w:rPr>
          <w:rFonts w:ascii="宋体" w:hAnsi="宋体" w:eastAsia="宋体" w:cs="宋体"/>
          <w:b/>
          <w:color w:val="auto"/>
          <w:sz w:val="24"/>
          <w:szCs w:val="24"/>
        </w:rPr>
        <w:t>．回答选择题时，选出每小题答案后，用铅笔把答题卡上对应题目的答案标号涂黑。如需改动，用橡皮擦干净后，再选涂其他答案标号。回答非选择题时，将答案写在答题卡上。写在本试卷上无效。</w:t>
      </w:r>
    </w:p>
    <w:p w14:paraId="5551C5A2">
      <w:pPr>
        <w:keepNext w:val="0"/>
        <w:keepLines w:val="0"/>
        <w:pageBreakBefore w:val="0"/>
        <w:widowControl w:val="0"/>
        <w:kinsoku/>
        <w:overflowPunct/>
        <w:topLinePunct w:val="0"/>
        <w:autoSpaceDE/>
        <w:autoSpaceDN/>
        <w:bidi w:val="0"/>
        <w:adjustRightInd/>
        <w:snapToGrid/>
        <w:spacing w:line="360" w:lineRule="auto"/>
        <w:jc w:val="left"/>
        <w:rPr>
          <w:sz w:val="24"/>
          <w:szCs w:val="24"/>
        </w:rPr>
      </w:pPr>
      <w:r>
        <w:rPr>
          <w:rFonts w:ascii="Times New Roman" w:hAnsi="Times New Roman" w:eastAsia="Times New Roman" w:cs="Times New Roman"/>
          <w:b/>
          <w:color w:val="auto"/>
          <w:sz w:val="24"/>
          <w:szCs w:val="24"/>
        </w:rPr>
        <w:t>3</w:t>
      </w:r>
      <w:r>
        <w:rPr>
          <w:rFonts w:ascii="宋体" w:hAnsi="宋体" w:eastAsia="宋体" w:cs="宋体"/>
          <w:b/>
          <w:color w:val="auto"/>
          <w:sz w:val="24"/>
          <w:szCs w:val="24"/>
        </w:rPr>
        <w:t>．考试结束后，将本试卷和答题卡一并交回。</w:t>
      </w:r>
    </w:p>
    <w:p w14:paraId="13347A5E">
      <w:pPr>
        <w:keepNext w:val="0"/>
        <w:keepLines w:val="0"/>
        <w:pageBreakBefore w:val="0"/>
        <w:widowControl w:val="0"/>
        <w:kinsoku/>
        <w:overflowPunct/>
        <w:topLinePunct w:val="0"/>
        <w:autoSpaceDE/>
        <w:autoSpaceDN/>
        <w:bidi w:val="0"/>
        <w:adjustRightInd/>
        <w:snapToGrid/>
        <w:spacing w:line="360" w:lineRule="auto"/>
        <w:jc w:val="left"/>
        <w:rPr>
          <w:sz w:val="24"/>
          <w:szCs w:val="24"/>
        </w:rPr>
      </w:pPr>
      <w:r>
        <w:rPr>
          <w:rFonts w:ascii="宋体" w:hAnsi="宋体" w:eastAsia="宋体" w:cs="宋体"/>
          <w:b/>
          <w:color w:val="auto"/>
          <w:sz w:val="24"/>
          <w:szCs w:val="24"/>
        </w:rPr>
        <w:t>一、选择题：本题共</w:t>
      </w:r>
      <w:r>
        <w:rPr>
          <w:rFonts w:ascii="Times New Roman" w:hAnsi="Times New Roman" w:eastAsia="Times New Roman" w:cs="Times New Roman"/>
          <w:b/>
          <w:color w:val="auto"/>
          <w:sz w:val="24"/>
          <w:szCs w:val="24"/>
        </w:rPr>
        <w:t>1</w:t>
      </w:r>
      <w:r>
        <w:rPr>
          <w:rFonts w:hint="eastAsia" w:cs="Times New Roman"/>
          <w:b/>
          <w:color w:val="auto"/>
          <w:sz w:val="24"/>
          <w:szCs w:val="24"/>
          <w:lang w:val="en-US" w:eastAsia="zh-CN"/>
        </w:rPr>
        <w:t>8</w:t>
      </w:r>
      <w:r>
        <w:rPr>
          <w:rFonts w:ascii="宋体" w:hAnsi="宋体" w:eastAsia="宋体" w:cs="宋体"/>
          <w:b/>
          <w:color w:val="auto"/>
          <w:sz w:val="24"/>
          <w:szCs w:val="24"/>
        </w:rPr>
        <w:t>小题。每小题</w:t>
      </w:r>
      <w:r>
        <w:rPr>
          <w:rFonts w:ascii="Times New Roman" w:hAnsi="Times New Roman" w:eastAsia="Times New Roman" w:cs="Times New Roman"/>
          <w:b/>
          <w:color w:val="auto"/>
          <w:sz w:val="24"/>
          <w:szCs w:val="24"/>
        </w:rPr>
        <w:t>3</w:t>
      </w:r>
      <w:r>
        <w:rPr>
          <w:rFonts w:ascii="宋体" w:hAnsi="宋体" w:eastAsia="宋体" w:cs="宋体"/>
          <w:b/>
          <w:color w:val="auto"/>
          <w:sz w:val="24"/>
          <w:szCs w:val="24"/>
        </w:rPr>
        <w:t>分，共</w:t>
      </w:r>
      <w:r>
        <w:rPr>
          <w:rFonts w:hint="eastAsia" w:cs="Times New Roman"/>
          <w:b/>
          <w:color w:val="auto"/>
          <w:sz w:val="24"/>
          <w:szCs w:val="24"/>
          <w:lang w:val="en-US" w:eastAsia="zh-CN"/>
        </w:rPr>
        <w:t>54</w:t>
      </w:r>
      <w:r>
        <w:rPr>
          <w:rFonts w:ascii="宋体" w:hAnsi="宋体" w:eastAsia="宋体" w:cs="宋体"/>
          <w:b/>
          <w:color w:val="auto"/>
          <w:sz w:val="24"/>
          <w:szCs w:val="24"/>
        </w:rPr>
        <w:t>分。在每小题给出的四个选项中，只有一项是符合题目要求的。</w:t>
      </w:r>
    </w:p>
    <w:p w14:paraId="4B18C11B">
      <w:pPr>
        <w:keepNext w:val="0"/>
        <w:keepLines w:val="0"/>
        <w:pageBreakBefore w:val="0"/>
        <w:widowControl w:val="0"/>
        <w:kinsoku/>
        <w:overflowPunct/>
        <w:topLinePunct w:val="0"/>
        <w:autoSpaceDE/>
        <w:autoSpaceDN/>
        <w:bidi w:val="0"/>
        <w:adjustRightInd/>
        <w:snapToGrid/>
        <w:spacing w:line="360" w:lineRule="auto"/>
        <w:jc w:val="both"/>
      </w:pPr>
      <w:r>
        <w:rPr>
          <w:color w:val="auto"/>
        </w:rPr>
        <w:t xml:space="preserve">1. </w:t>
      </w:r>
      <w:r>
        <w:rPr>
          <w:rFonts w:ascii="宋体" w:hAnsi="宋体" w:eastAsia="宋体" w:cs="宋体"/>
          <w:color w:val="auto"/>
        </w:rPr>
        <w:t>在</w:t>
      </w:r>
      <w:r>
        <w:rPr>
          <w:rFonts w:ascii="Times New Roman" w:hAnsi="Times New Roman" w:eastAsia="Times New Roman" w:cs="Times New Roman"/>
          <w:color w:val="auto"/>
        </w:rPr>
        <w:t>Mg</w:t>
      </w:r>
      <w:r>
        <w:rPr>
          <w:rFonts w:ascii="Times New Roman" w:hAnsi="Times New Roman" w:eastAsia="Times New Roman" w:cs="Times New Roman"/>
          <w:color w:val="auto"/>
          <w:vertAlign w:val="superscript"/>
        </w:rPr>
        <w:t>2</w:t>
      </w:r>
      <w:r>
        <w:rPr>
          <w:rFonts w:ascii="宋体" w:hAnsi="宋体" w:eastAsia="宋体" w:cs="宋体"/>
          <w:color w:val="auto"/>
          <w:vertAlign w:val="superscript"/>
        </w:rPr>
        <w:t>＋</w:t>
      </w:r>
      <w:r>
        <w:rPr>
          <w:rFonts w:ascii="宋体" w:hAnsi="宋体" w:eastAsia="宋体" w:cs="宋体"/>
          <w:color w:val="auto"/>
        </w:rPr>
        <w:t>存在的条件下，半乳糖激酶可催化</w:t>
      </w:r>
      <w:r>
        <w:rPr>
          <w:rFonts w:ascii="Times New Roman" w:hAnsi="Times New Roman" w:eastAsia="Times New Roman" w:cs="Times New Roman"/>
          <w:color w:val="auto"/>
        </w:rPr>
        <w:t>ATP</w:t>
      </w:r>
      <w:r>
        <w:rPr>
          <w:rFonts w:ascii="宋体" w:hAnsi="宋体" w:eastAsia="宋体" w:cs="宋体"/>
          <w:color w:val="auto"/>
        </w:rPr>
        <w:t>分子的磷酸基团转移到半乳糖分子上，生成</w:t>
      </w:r>
      <w:r>
        <w:rPr>
          <w:rFonts w:ascii="Times New Roman" w:hAnsi="Times New Roman" w:eastAsia="Times New Roman" w:cs="Times New Roman"/>
          <w:color w:val="auto"/>
        </w:rPr>
        <w:t>1</w:t>
      </w:r>
      <w:r>
        <w:rPr>
          <w:rFonts w:ascii="宋体" w:hAnsi="宋体" w:eastAsia="宋体" w:cs="宋体"/>
          <w:color w:val="auto"/>
        </w:rPr>
        <w:t>－磷酸半乳糖。下列关于半乳糖激酶的叙述错误的是（</w:t>
      </w:r>
      <w:r>
        <w:rPr>
          <w:rFonts w:ascii="Times New Roman" w:hAnsi="Times New Roman" w:eastAsia="Times New Roman" w:cs="Times New Roman"/>
          <w:color w:val="auto"/>
        </w:rPr>
        <w:t xml:space="preserve">    </w:t>
      </w:r>
      <w:r>
        <w:rPr>
          <w:rFonts w:ascii="宋体" w:hAnsi="宋体" w:eastAsia="宋体" w:cs="宋体"/>
          <w:color w:val="auto"/>
        </w:rPr>
        <w:t>）</w:t>
      </w:r>
    </w:p>
    <w:p w14:paraId="184869A3">
      <w:pPr>
        <w:keepNext w:val="0"/>
        <w:keepLines w:val="0"/>
        <w:pageBreakBefore w:val="0"/>
        <w:widowControl w:val="0"/>
        <w:tabs>
          <w:tab w:val="left" w:pos="4873"/>
        </w:tabs>
        <w:kinsoku/>
        <w:overflowPunct/>
        <w:topLinePunct w:val="0"/>
        <w:autoSpaceDE/>
        <w:autoSpaceDN/>
        <w:bidi w:val="0"/>
        <w:adjustRightInd/>
        <w:snapToGrid/>
        <w:spacing w:line="360" w:lineRule="auto"/>
        <w:jc w:val="left"/>
        <w:textAlignment w:val="center"/>
        <w:rPr>
          <w:color w:val="auto"/>
        </w:rPr>
      </w:pPr>
      <w:r>
        <w:t xml:space="preserve">A. </w:t>
      </w:r>
      <w:r>
        <w:rPr>
          <w:rFonts w:ascii="宋体" w:hAnsi="宋体" w:eastAsia="宋体" w:cs="宋体"/>
          <w:color w:val="auto"/>
        </w:rPr>
        <w:t>组成元素仅含</w:t>
      </w:r>
      <w:r>
        <w:rPr>
          <w:rFonts w:ascii="Times New Roman" w:hAnsi="Times New Roman" w:eastAsia="Times New Roman" w:cs="Times New Roman"/>
          <w:color w:val="auto"/>
        </w:rPr>
        <w:t>C</w:t>
      </w:r>
      <w:r>
        <w:rPr>
          <w:rFonts w:ascii="宋体" w:hAnsi="宋体" w:eastAsia="宋体" w:cs="宋体"/>
          <w:color w:val="auto"/>
        </w:rPr>
        <w:t>、</w:t>
      </w:r>
      <w:r>
        <w:rPr>
          <w:rFonts w:ascii="Times New Roman" w:hAnsi="Times New Roman" w:eastAsia="Times New Roman" w:cs="Times New Roman"/>
          <w:color w:val="auto"/>
        </w:rPr>
        <w:t>H</w:t>
      </w:r>
      <w:r>
        <w:rPr>
          <w:rFonts w:ascii="宋体" w:hAnsi="宋体" w:eastAsia="宋体" w:cs="宋体"/>
          <w:color w:val="auto"/>
        </w:rPr>
        <w:t>、</w:t>
      </w:r>
      <w:r>
        <w:rPr>
          <w:rFonts w:ascii="Times New Roman" w:hAnsi="Times New Roman" w:eastAsia="Times New Roman" w:cs="Times New Roman"/>
          <w:color w:val="auto"/>
        </w:rPr>
        <w:t>O</w:t>
      </w:r>
      <w:r>
        <w:rPr>
          <w:rFonts w:ascii="宋体" w:hAnsi="宋体" w:eastAsia="宋体" w:cs="宋体"/>
          <w:color w:val="auto"/>
        </w:rPr>
        <w:t>、</w:t>
      </w:r>
      <w:r>
        <w:rPr>
          <w:rFonts w:ascii="Times New Roman" w:hAnsi="Times New Roman" w:eastAsia="Times New Roman" w:cs="Times New Roman"/>
          <w:color w:val="auto"/>
        </w:rPr>
        <w:t>P</w:t>
      </w:r>
      <w:r>
        <w:tab/>
      </w:r>
      <w:r>
        <w:t xml:space="preserve">B. </w:t>
      </w:r>
      <w:r>
        <w:rPr>
          <w:rFonts w:ascii="宋体" w:hAnsi="宋体" w:eastAsia="宋体" w:cs="宋体"/>
          <w:color w:val="auto"/>
        </w:rPr>
        <w:t>基本单位是氨基酸</w:t>
      </w:r>
    </w:p>
    <w:p w14:paraId="483E6DA0">
      <w:pPr>
        <w:keepNext w:val="0"/>
        <w:keepLines w:val="0"/>
        <w:pageBreakBefore w:val="0"/>
        <w:widowControl w:val="0"/>
        <w:tabs>
          <w:tab w:val="left" w:pos="4873"/>
        </w:tabs>
        <w:kinsoku/>
        <w:overflowPunct/>
        <w:topLinePunct w:val="0"/>
        <w:autoSpaceDE/>
        <w:autoSpaceDN/>
        <w:bidi w:val="0"/>
        <w:adjustRightInd/>
        <w:snapToGrid/>
        <w:spacing w:line="360" w:lineRule="auto"/>
        <w:jc w:val="left"/>
        <w:textAlignment w:val="center"/>
        <w:rPr>
          <w:color w:val="000000"/>
        </w:rPr>
      </w:pPr>
      <w:r>
        <w:t xml:space="preserve">C. </w:t>
      </w:r>
      <w:r>
        <w:rPr>
          <w:rFonts w:ascii="宋体" w:hAnsi="宋体" w:eastAsia="宋体" w:cs="宋体"/>
          <w:color w:val="auto"/>
        </w:rPr>
        <w:t>可降低化学反应所需的活化能</w:t>
      </w:r>
      <w:r>
        <w:tab/>
      </w:r>
      <w:r>
        <w:t xml:space="preserve">D. </w:t>
      </w:r>
      <w:r>
        <w:rPr>
          <w:rFonts w:ascii="宋体" w:hAnsi="宋体" w:eastAsia="宋体" w:cs="宋体"/>
          <w:color w:val="auto"/>
        </w:rPr>
        <w:t>催化活性受</w:t>
      </w:r>
      <w:r>
        <w:rPr>
          <w:rFonts w:ascii="Times New Roman" w:hAnsi="Times New Roman" w:eastAsia="Times New Roman" w:cs="Times New Roman"/>
          <w:color w:val="auto"/>
        </w:rPr>
        <w:t>Mg</w:t>
      </w:r>
      <w:r>
        <w:rPr>
          <w:rFonts w:ascii="Times New Roman" w:hAnsi="Times New Roman" w:eastAsia="Times New Roman" w:cs="Times New Roman"/>
          <w:color w:val="auto"/>
          <w:vertAlign w:val="superscript"/>
        </w:rPr>
        <w:t>2</w:t>
      </w:r>
      <w:r>
        <w:rPr>
          <w:rFonts w:ascii="宋体" w:hAnsi="宋体" w:eastAsia="宋体" w:cs="宋体"/>
          <w:color w:val="auto"/>
          <w:vertAlign w:val="superscript"/>
        </w:rPr>
        <w:t>＋</w:t>
      </w:r>
      <w:r>
        <w:rPr>
          <w:rFonts w:ascii="宋体" w:hAnsi="宋体" w:eastAsia="宋体" w:cs="宋体"/>
          <w:color w:val="auto"/>
        </w:rPr>
        <w:t>影响</w:t>
      </w:r>
    </w:p>
    <w:p w14:paraId="12D15918">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2. </w:t>
      </w:r>
      <w:r>
        <w:rPr>
          <w:rFonts w:ascii="宋体" w:hAnsi="宋体" w:eastAsia="宋体" w:cs="宋体"/>
          <w:color w:val="000000"/>
        </w:rPr>
        <w:t>糖类和脂质在细胞的生命活动中具有重要作用，下列叙述错误的是（    ）</w:t>
      </w:r>
    </w:p>
    <w:p w14:paraId="59B47B23">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A. </w:t>
      </w:r>
      <w:r>
        <w:rPr>
          <w:rFonts w:ascii="宋体" w:hAnsi="宋体" w:eastAsia="宋体" w:cs="宋体"/>
          <w:color w:val="000000"/>
        </w:rPr>
        <w:t>糖被与细胞表面的识别、细胞间的信息传递等功能有密切关系</w:t>
      </w:r>
    </w:p>
    <w:p w14:paraId="06AF541B">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B. </w:t>
      </w:r>
      <w:r>
        <w:rPr>
          <w:rFonts w:ascii="宋体" w:hAnsi="宋体" w:eastAsia="宋体" w:cs="宋体"/>
          <w:color w:val="000000"/>
        </w:rPr>
        <w:t>胆固醇是构成动物细胞膜的重要成分，并参与人体血液中脂质的运输</w:t>
      </w:r>
    </w:p>
    <w:p w14:paraId="08D99072">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C. </w:t>
      </w:r>
      <w:r>
        <w:rPr>
          <w:rFonts w:ascii="宋体" w:hAnsi="宋体" w:eastAsia="宋体" w:cs="宋体"/>
          <w:color w:val="000000"/>
        </w:rPr>
        <w:t>糖类在供应充足的情况下，可以大量转化为脂肪</w:t>
      </w:r>
    </w:p>
    <w:p w14:paraId="616469A1">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D. </w:t>
      </w:r>
      <w:r>
        <w:rPr>
          <w:rFonts w:ascii="宋体" w:hAnsi="宋体" w:eastAsia="宋体" w:cs="宋体"/>
          <w:color w:val="000000"/>
        </w:rPr>
        <w:t>等量的脂肪比糖类含能量多，因此脂肪是生物体主要的能源物质</w:t>
      </w:r>
    </w:p>
    <w:p w14:paraId="324CEBB7">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3. </w:t>
      </w:r>
      <w:r>
        <w:rPr>
          <w:rFonts w:ascii="宋体" w:hAnsi="宋体" w:eastAsia="宋体" w:cs="宋体"/>
          <w:color w:val="000000"/>
        </w:rPr>
        <w:t>合适的实验材料、科学的实验方法、正确的实验操作是达成实验目的的前提。下列叙述正确的是（</w:t>
      </w:r>
      <w:r>
        <w:rPr>
          <w:rFonts w:ascii="Times New Roman" w:hAnsi="Times New Roman" w:eastAsia="Times New Roman" w:cs="Times New Roman"/>
          <w:color w:val="000000"/>
        </w:rPr>
        <w:t xml:space="preserve">    </w:t>
      </w:r>
      <w:r>
        <w:rPr>
          <w:rFonts w:ascii="宋体" w:hAnsi="宋体" w:eastAsia="宋体" w:cs="宋体"/>
          <w:color w:val="000000"/>
        </w:rPr>
        <w:t>）</w:t>
      </w:r>
    </w:p>
    <w:p w14:paraId="2013B1A1">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A. </w:t>
      </w:r>
      <w:r>
        <w:rPr>
          <w:rFonts w:ascii="宋体" w:hAnsi="宋体" w:eastAsia="宋体" w:cs="宋体"/>
          <w:color w:val="000000"/>
        </w:rPr>
        <w:t>检测还原糖可选用新配制的斐林试剂且需要进行水浴加热</w:t>
      </w:r>
    </w:p>
    <w:p w14:paraId="020E4685">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B. </w:t>
      </w:r>
      <w:r>
        <w:rPr>
          <w:rFonts w:ascii="宋体" w:hAnsi="宋体" w:eastAsia="宋体" w:cs="宋体"/>
          <w:color w:val="000000"/>
        </w:rPr>
        <w:t>制作有丝分裂临时装片的步骤依次是解离、染色、漂洗、制片</w:t>
      </w:r>
    </w:p>
    <w:p w14:paraId="5264BD6E">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C. </w:t>
      </w:r>
      <w:r>
        <w:rPr>
          <w:rFonts w:ascii="宋体" w:hAnsi="宋体" w:eastAsia="宋体" w:cs="宋体"/>
          <w:color w:val="000000"/>
        </w:rPr>
        <w:t>进行噬菌体侵染实验时，需用含</w:t>
      </w:r>
      <w:r>
        <w:rPr>
          <w:rFonts w:ascii="Times New Roman" w:hAnsi="Times New Roman" w:eastAsia="Times New Roman" w:cs="Times New Roman"/>
          <w:color w:val="000000"/>
          <w:vertAlign w:val="superscript"/>
        </w:rPr>
        <w:t>32</w:t>
      </w:r>
      <w:r>
        <w:rPr>
          <w:rFonts w:ascii="Times New Roman" w:hAnsi="Times New Roman" w:eastAsia="Times New Roman" w:cs="Times New Roman"/>
          <w:color w:val="000000"/>
        </w:rPr>
        <w:t>P</w:t>
      </w:r>
      <w:r>
        <w:rPr>
          <w:rFonts w:ascii="宋体" w:hAnsi="宋体" w:eastAsia="宋体" w:cs="宋体"/>
          <w:color w:val="000000"/>
        </w:rPr>
        <w:t>的培养基培养噬菌体</w:t>
      </w:r>
    </w:p>
    <w:p w14:paraId="28651CCF">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D. </w:t>
      </w:r>
      <w:r>
        <w:rPr>
          <w:rFonts w:ascii="宋体" w:hAnsi="宋体" w:eastAsia="宋体" w:cs="宋体"/>
          <w:color w:val="000000"/>
        </w:rPr>
        <w:t>洋葱鳞片叶外表皮可作为低温诱导染色体加倍的实验材料</w:t>
      </w:r>
    </w:p>
    <w:p w14:paraId="3616C283">
      <w:pPr>
        <w:keepNext w:val="0"/>
        <w:keepLines w:val="0"/>
        <w:pageBreakBefore w:val="0"/>
        <w:widowControl w:val="0"/>
        <w:kinsoku/>
        <w:wordWrap w:val="0"/>
        <w:overflowPunct/>
        <w:topLinePunct w:val="0"/>
        <w:autoSpaceDE/>
        <w:autoSpaceDN/>
        <w:bidi w:val="0"/>
        <w:adjustRightInd/>
        <w:snapToGrid/>
        <w:spacing w:before="0" w:after="0" w:line="360" w:lineRule="auto"/>
        <w:ind w:right="1120"/>
        <w:jc w:val="both"/>
        <w:textAlignment w:val="baseline"/>
        <w:rPr>
          <w:b w:val="0"/>
          <w:bCs w:val="0"/>
          <w:sz w:val="21"/>
          <w:szCs w:val="21"/>
        </w:rPr>
      </w:pPr>
      <w:r>
        <w:rPr>
          <w:color w:val="000000"/>
        </w:rPr>
        <w:t xml:space="preserve">4. </w:t>
      </w:r>
      <w:r>
        <w:rPr>
          <w:rFonts w:ascii="宋体" w:hAnsi="宋体" w:eastAsia="宋体" w:cs="宋体"/>
          <w:b w:val="0"/>
          <w:bCs w:val="0"/>
          <w:i w:val="0"/>
          <w:color w:val="000000"/>
          <w:spacing w:val="0"/>
          <w:sz w:val="21"/>
          <w:szCs w:val="21"/>
        </w:rPr>
        <w:t>研究人员从某动物细胞内分离出四种细胞器，测定了这些细胞器中的有机物含量，结果如下图。下列有关分析合理的是</w:t>
      </w:r>
    </w:p>
    <w:p w14:paraId="42C11B40">
      <w:pPr>
        <w:keepNext w:val="0"/>
        <w:keepLines w:val="0"/>
        <w:pageBreakBefore w:val="0"/>
        <w:widowControl w:val="0"/>
        <w:kinsoku/>
        <w:wordWrap w:val="0"/>
        <w:overflowPunct/>
        <w:topLinePunct w:val="0"/>
        <w:autoSpaceDE/>
        <w:autoSpaceDN/>
        <w:bidi w:val="0"/>
        <w:adjustRightInd/>
        <w:snapToGrid/>
        <w:spacing w:before="0" w:after="0" w:line="360" w:lineRule="auto"/>
        <w:ind w:left="0" w:right="0"/>
        <w:jc w:val="center"/>
        <w:textAlignment w:val="baseline"/>
        <w:rPr>
          <w:b w:val="0"/>
          <w:bCs w:val="0"/>
          <w:sz w:val="21"/>
          <w:szCs w:val="21"/>
        </w:rPr>
      </w:pPr>
    </w:p>
    <w:p w14:paraId="72C1FD7F">
      <w:pPr>
        <w:keepNext w:val="0"/>
        <w:keepLines w:val="0"/>
        <w:pageBreakBefore w:val="0"/>
        <w:widowControl w:val="0"/>
        <w:kinsoku/>
        <w:wordWrap w:val="0"/>
        <w:overflowPunct/>
        <w:topLinePunct w:val="0"/>
        <w:autoSpaceDE/>
        <w:autoSpaceDN/>
        <w:bidi w:val="0"/>
        <w:adjustRightInd/>
        <w:snapToGrid/>
        <w:spacing w:before="0" w:after="0" w:line="360" w:lineRule="auto"/>
        <w:ind w:left="0" w:right="0"/>
        <w:jc w:val="center"/>
        <w:textAlignment w:val="baseline"/>
        <w:rPr>
          <w:b w:val="0"/>
          <w:bCs w:val="0"/>
          <w:sz w:val="21"/>
          <w:szCs w:val="21"/>
        </w:rPr>
      </w:pPr>
      <w:r>
        <w:rPr>
          <w:b w:val="0"/>
          <w:bCs w:val="0"/>
          <w:sz w:val="21"/>
          <w:szCs w:val="21"/>
        </w:rPr>
        <w:drawing>
          <wp:inline distT="0" distB="0" distL="0" distR="0">
            <wp:extent cx="2697480" cy="830580"/>
            <wp:effectExtent l="0" t="0" r="7620" b="7620"/>
            <wp:docPr id="5" name="Draw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rawing 4"/>
                    <pic:cNvPicPr>
                      <a:picLocks noChangeAspect="1"/>
                    </pic:cNvPicPr>
                  </pic:nvPicPr>
                  <pic:blipFill>
                    <a:blip r:embed="rId7"/>
                    <a:stretch>
                      <a:fillRect/>
                    </a:stretch>
                  </pic:blipFill>
                  <pic:spPr>
                    <a:xfrm>
                      <a:off x="0" y="0"/>
                      <a:ext cx="2697480" cy="830580"/>
                    </a:xfrm>
                    <a:prstGeom prst="rect">
                      <a:avLst/>
                    </a:prstGeom>
                  </pic:spPr>
                </pic:pic>
              </a:graphicData>
            </a:graphic>
          </wp:inline>
        </w:drawing>
      </w:r>
    </w:p>
    <w:p w14:paraId="5064236F">
      <w:pPr>
        <w:keepNext w:val="0"/>
        <w:keepLines w:val="0"/>
        <w:pageBreakBefore w:val="0"/>
        <w:widowControl w:val="0"/>
        <w:kinsoku/>
        <w:wordWrap w:val="0"/>
        <w:overflowPunct/>
        <w:topLinePunct w:val="0"/>
        <w:autoSpaceDE/>
        <w:autoSpaceDN/>
        <w:bidi w:val="0"/>
        <w:adjustRightInd/>
        <w:snapToGrid/>
        <w:spacing w:before="0" w:after="0" w:line="360" w:lineRule="auto"/>
        <w:ind w:right="0"/>
        <w:jc w:val="both"/>
        <w:textAlignment w:val="baseline"/>
        <w:rPr>
          <w:rFonts w:hint="default" w:ascii="Times New Roman" w:hAnsi="Times New Roman" w:cs="Times New Roman"/>
          <w:b w:val="0"/>
          <w:bCs w:val="0"/>
          <w:sz w:val="21"/>
          <w:szCs w:val="21"/>
        </w:rPr>
      </w:pPr>
      <w:r>
        <w:rPr>
          <w:rFonts w:hint="default" w:ascii="Times New Roman" w:hAnsi="Times New Roman" w:eastAsia="宋体" w:cs="Times New Roman"/>
          <w:b w:val="0"/>
          <w:bCs w:val="0"/>
          <w:i w:val="0"/>
          <w:color w:val="000000"/>
          <w:spacing w:val="0"/>
          <w:sz w:val="21"/>
          <w:szCs w:val="21"/>
        </w:rPr>
        <w:t>A.高等植物叶肉细胞也可能含有图示四种细胞器</w:t>
      </w:r>
    </w:p>
    <w:p w14:paraId="5A98BF3A">
      <w:pPr>
        <w:keepNext w:val="0"/>
        <w:keepLines w:val="0"/>
        <w:pageBreakBefore w:val="0"/>
        <w:widowControl w:val="0"/>
        <w:kinsoku/>
        <w:wordWrap w:val="0"/>
        <w:overflowPunct/>
        <w:topLinePunct w:val="0"/>
        <w:autoSpaceDE/>
        <w:autoSpaceDN/>
        <w:bidi w:val="0"/>
        <w:adjustRightInd/>
        <w:snapToGrid/>
        <w:spacing w:before="0" w:after="0" w:line="360" w:lineRule="auto"/>
        <w:ind w:right="0"/>
        <w:jc w:val="both"/>
        <w:textAlignment w:val="baseline"/>
        <w:rPr>
          <w:rFonts w:hint="default" w:ascii="Times New Roman" w:hAnsi="Times New Roman" w:cs="Times New Roman"/>
          <w:b w:val="0"/>
          <w:bCs w:val="0"/>
          <w:sz w:val="21"/>
          <w:szCs w:val="21"/>
        </w:rPr>
      </w:pPr>
      <w:r>
        <w:rPr>
          <w:rFonts w:hint="default" w:ascii="Times New Roman" w:hAnsi="Times New Roman" w:eastAsia="宋体" w:cs="Times New Roman"/>
          <w:b w:val="0"/>
          <w:bCs w:val="0"/>
          <w:i w:val="0"/>
          <w:color w:val="000000"/>
          <w:spacing w:val="0"/>
          <w:sz w:val="21"/>
          <w:szCs w:val="21"/>
        </w:rPr>
        <w:t>B.甲和丙都含有核酸，所含核酸的类型不完全相同</w:t>
      </w:r>
    </w:p>
    <w:p w14:paraId="49ACC65D">
      <w:pPr>
        <w:keepNext w:val="0"/>
        <w:keepLines w:val="0"/>
        <w:pageBreakBefore w:val="0"/>
        <w:widowControl w:val="0"/>
        <w:kinsoku/>
        <w:wordWrap w:val="0"/>
        <w:overflowPunct/>
        <w:topLinePunct w:val="0"/>
        <w:autoSpaceDE/>
        <w:autoSpaceDN/>
        <w:bidi w:val="0"/>
        <w:adjustRightInd/>
        <w:snapToGrid/>
        <w:spacing w:before="0" w:after="0" w:line="360" w:lineRule="auto"/>
        <w:ind w:right="0"/>
        <w:jc w:val="both"/>
        <w:textAlignment w:val="baseline"/>
        <w:rPr>
          <w:rFonts w:hint="default" w:ascii="Times New Roman" w:hAnsi="Times New Roman" w:cs="Times New Roman"/>
          <w:b w:val="0"/>
          <w:bCs w:val="0"/>
          <w:sz w:val="21"/>
          <w:szCs w:val="21"/>
        </w:rPr>
      </w:pPr>
      <w:r>
        <w:rPr>
          <w:rFonts w:hint="default" w:ascii="Times New Roman" w:hAnsi="Times New Roman" w:eastAsia="宋体" w:cs="Times New Roman"/>
          <w:b w:val="0"/>
          <w:bCs w:val="0"/>
          <w:i w:val="0"/>
          <w:color w:val="000000"/>
          <w:spacing w:val="0"/>
          <w:sz w:val="21"/>
          <w:szCs w:val="21"/>
        </w:rPr>
        <w:t>C.乙的脂质含量比甲高，表明乙具有双层生物膜结构</w:t>
      </w:r>
    </w:p>
    <w:p w14:paraId="1BCE75D0">
      <w:pPr>
        <w:keepNext w:val="0"/>
        <w:keepLines w:val="0"/>
        <w:pageBreakBefore w:val="0"/>
        <w:widowControl w:val="0"/>
        <w:kinsoku/>
        <w:wordWrap w:val="0"/>
        <w:overflowPunct/>
        <w:topLinePunct w:val="0"/>
        <w:autoSpaceDE/>
        <w:autoSpaceDN/>
        <w:bidi w:val="0"/>
        <w:adjustRightInd/>
        <w:snapToGrid/>
        <w:spacing w:before="0" w:after="0" w:line="360" w:lineRule="auto"/>
        <w:ind w:right="0"/>
        <w:jc w:val="both"/>
        <w:textAlignment w:val="baseline"/>
        <w:rPr>
          <w:rFonts w:hint="default" w:ascii="Times New Roman" w:hAnsi="Times New Roman" w:cs="Times New Roman"/>
          <w:color w:val="000000"/>
        </w:rPr>
      </w:pPr>
      <w:r>
        <w:rPr>
          <w:rFonts w:hint="default" w:ascii="Times New Roman" w:hAnsi="Times New Roman" w:eastAsia="宋体" w:cs="Times New Roman"/>
          <w:b w:val="0"/>
          <w:bCs w:val="0"/>
          <w:i w:val="0"/>
          <w:color w:val="000000"/>
          <w:spacing w:val="0"/>
          <w:sz w:val="21"/>
          <w:szCs w:val="21"/>
        </w:rPr>
        <w:t>D.直接参与分泌蛋白合成与分泌的细胞器有甲、乙和丙</w:t>
      </w:r>
    </w:p>
    <w:p w14:paraId="6F7EF63B">
      <w:pPr>
        <w:keepNext w:val="0"/>
        <w:keepLines w:val="0"/>
        <w:pageBreakBefore w:val="0"/>
        <w:widowControl w:val="0"/>
        <w:kinsoku/>
        <w:overflowPunct/>
        <w:topLinePunct w:val="0"/>
        <w:autoSpaceDE/>
        <w:autoSpaceDN/>
        <w:bidi w:val="0"/>
        <w:adjustRightInd/>
        <w:snapToGrid/>
        <w:spacing w:line="360" w:lineRule="auto"/>
        <w:ind w:left="210" w:hanging="210" w:hangingChars="100"/>
        <w:jc w:val="left"/>
        <w:textAlignment w:val="center"/>
        <w:rPr>
          <w:rFonts w:hint="default" w:ascii="Times New Roman" w:hAnsi="Times New Roman" w:cs="Times New Roman"/>
          <w:szCs w:val="21"/>
        </w:rPr>
      </w:pPr>
      <w:r>
        <w:rPr>
          <w:rFonts w:hint="default" w:ascii="Times New Roman" w:hAnsi="Times New Roman" w:cs="Times New Roman"/>
          <w:color w:val="000000"/>
        </w:rPr>
        <w:t>5.</w:t>
      </w:r>
      <w:r>
        <w:rPr>
          <w:rFonts w:hint="default" w:ascii="Times New Roman" w:hAnsi="Times New Roman" w:cs="Times New Roman"/>
          <w:color w:val="0000FF"/>
        </w:rPr>
        <w:t xml:space="preserve"> </w:t>
      </w:r>
      <w:r>
        <w:rPr>
          <w:rFonts w:hint="default" w:ascii="Times New Roman" w:hAnsi="Times New Roman" w:cs="Times New Roman"/>
          <w:szCs w:val="21"/>
        </w:rPr>
        <w:t>维持细胞的Na</w:t>
      </w:r>
      <w:r>
        <w:rPr>
          <w:rFonts w:hint="default" w:ascii="Times New Roman" w:hAnsi="Times New Roman" w:cs="Times New Roman"/>
          <w:szCs w:val="21"/>
          <w:vertAlign w:val="superscript"/>
        </w:rPr>
        <w:t>+</w:t>
      </w:r>
      <w:r>
        <w:rPr>
          <w:rFonts w:hint="default" w:ascii="Times New Roman" w:hAnsi="Times New Roman" w:cs="Times New Roman"/>
          <w:szCs w:val="21"/>
        </w:rPr>
        <w:t>平衡是植物的耐盐机制之一。盐胁迫下，植物细胞膜（或液泡膜）上的H</w:t>
      </w:r>
      <w:r>
        <w:rPr>
          <w:rFonts w:hint="default" w:ascii="Times New Roman" w:hAnsi="Times New Roman" w:cs="Times New Roman"/>
          <w:szCs w:val="21"/>
          <w:vertAlign w:val="superscript"/>
        </w:rPr>
        <w:t>+</w:t>
      </w:r>
      <w:r>
        <w:rPr>
          <w:rFonts w:hint="default" w:ascii="Times New Roman" w:hAnsi="Times New Roman" w:cs="Times New Roman"/>
          <w:szCs w:val="21"/>
        </w:rPr>
        <w:t>-ATP酶（质子泵）和Na</w:t>
      </w:r>
      <w:r>
        <w:rPr>
          <w:rFonts w:hint="default" w:ascii="Times New Roman" w:hAnsi="Times New Roman" w:cs="Times New Roman"/>
          <w:szCs w:val="21"/>
          <w:vertAlign w:val="superscript"/>
        </w:rPr>
        <w:t>+</w:t>
      </w:r>
      <w:r>
        <w:rPr>
          <w:rFonts w:hint="default" w:ascii="Times New Roman" w:hAnsi="Times New Roman" w:cs="Times New Roman"/>
          <w:szCs w:val="21"/>
        </w:rPr>
        <w:t>-H</w:t>
      </w:r>
      <w:r>
        <w:rPr>
          <w:rFonts w:hint="default" w:ascii="Times New Roman" w:hAnsi="Times New Roman" w:cs="Times New Roman"/>
          <w:szCs w:val="21"/>
          <w:vertAlign w:val="superscript"/>
        </w:rPr>
        <w:t>+</w:t>
      </w:r>
      <w:r>
        <w:rPr>
          <w:rFonts w:hint="default" w:ascii="Times New Roman" w:hAnsi="Times New Roman" w:cs="Times New Roman"/>
          <w:szCs w:val="21"/>
        </w:rPr>
        <w:t>逆向转运蛋白可将Na</w:t>
      </w:r>
      <w:r>
        <w:rPr>
          <w:rFonts w:hint="default" w:ascii="Times New Roman" w:hAnsi="Times New Roman" w:cs="Times New Roman"/>
          <w:szCs w:val="21"/>
          <w:vertAlign w:val="superscript"/>
        </w:rPr>
        <w:t>+</w:t>
      </w:r>
      <w:r>
        <w:rPr>
          <w:rFonts w:hint="default" w:ascii="Times New Roman" w:hAnsi="Times New Roman" w:cs="Times New Roman"/>
          <w:szCs w:val="21"/>
        </w:rPr>
        <w:t>从细胞质基质中转运到细胞外（或液泡中），以维持细胞质基质中的低Na</w:t>
      </w:r>
      <w:r>
        <w:rPr>
          <w:rFonts w:hint="default" w:ascii="Times New Roman" w:hAnsi="Times New Roman" w:cs="Times New Roman"/>
          <w:szCs w:val="21"/>
          <w:vertAlign w:val="superscript"/>
        </w:rPr>
        <w:t>+</w:t>
      </w:r>
      <w:r>
        <w:rPr>
          <w:rFonts w:hint="default" w:ascii="Times New Roman" w:hAnsi="Times New Roman" w:cs="Times New Roman"/>
          <w:szCs w:val="21"/>
        </w:rPr>
        <w:t>水平（见下图）。下列叙述错误的是（   ）</w:t>
      </w:r>
    </w:p>
    <w:p w14:paraId="42E952BB">
      <w:pPr>
        <w:keepNext w:val="0"/>
        <w:keepLines w:val="0"/>
        <w:pageBreakBefore w:val="0"/>
        <w:widowControl w:val="0"/>
        <w:kinsoku/>
        <w:overflowPunct/>
        <w:topLinePunct w:val="0"/>
        <w:autoSpaceDE/>
        <w:autoSpaceDN/>
        <w:bidi w:val="0"/>
        <w:adjustRightInd/>
        <w:snapToGrid/>
        <w:spacing w:line="360" w:lineRule="auto"/>
        <w:textAlignment w:val="center"/>
        <w:rPr>
          <w:rFonts w:hint="default" w:ascii="Times New Roman" w:hAnsi="Times New Roman" w:cs="Times New Roman"/>
          <w:kern w:val="0"/>
          <w:szCs w:val="21"/>
        </w:rPr>
      </w:pPr>
      <w:r>
        <w:rPr>
          <w:rFonts w:hint="default" w:ascii="Times New Roman" w:hAnsi="Times New Roman" w:cs="Times New Roman"/>
          <w:kern w:val="0"/>
          <w:szCs w:val="21"/>
        </w:rPr>
        <w:drawing>
          <wp:inline distT="0" distB="0" distL="114300" distR="114300">
            <wp:extent cx="3253740" cy="1285875"/>
            <wp:effectExtent l="0" t="0" r="3810" b="9525"/>
            <wp:docPr id="2" name="图片 2" descr="@@@2cf8e97150604c128ef5cf75ba5fb4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cf8e97150604c128ef5cf75ba5fb45e"/>
                    <pic:cNvPicPr>
                      <a:picLocks noChangeAspect="1"/>
                    </pic:cNvPicPr>
                  </pic:nvPicPr>
                  <pic:blipFill>
                    <a:blip r:embed="rId8" cstate="print"/>
                    <a:stretch>
                      <a:fillRect/>
                    </a:stretch>
                  </pic:blipFill>
                  <pic:spPr>
                    <a:xfrm>
                      <a:off x="0" y="0"/>
                      <a:ext cx="3253740" cy="1285875"/>
                    </a:xfrm>
                    <a:prstGeom prst="rect">
                      <a:avLst/>
                    </a:prstGeom>
                  </pic:spPr>
                </pic:pic>
              </a:graphicData>
            </a:graphic>
          </wp:inline>
        </w:drawing>
      </w:r>
      <w:r>
        <w:rPr>
          <w:rFonts w:hint="default" w:ascii="Times New Roman" w:hAnsi="Times New Roman" w:cs="Times New Roman"/>
          <w:kern w:val="0"/>
          <w:szCs w:val="21"/>
        </w:rPr>
        <w:t xml:space="preserve">  </w:t>
      </w:r>
    </w:p>
    <w:p w14:paraId="6F67EAC2">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default" w:ascii="Times New Roman" w:hAnsi="Times New Roman" w:cs="Times New Roman"/>
          <w:szCs w:val="21"/>
        </w:rPr>
      </w:pPr>
      <w:r>
        <w:rPr>
          <w:rFonts w:hint="default" w:ascii="Times New Roman" w:hAnsi="Times New Roman" w:cs="Times New Roman"/>
          <w:szCs w:val="21"/>
        </w:rPr>
        <w:t>A．细胞膜上的H</w:t>
      </w:r>
      <w:r>
        <w:rPr>
          <w:rFonts w:hint="default" w:ascii="Times New Roman" w:hAnsi="Times New Roman" w:cs="Times New Roman"/>
          <w:szCs w:val="21"/>
          <w:vertAlign w:val="superscript"/>
        </w:rPr>
        <w:t>+</w:t>
      </w:r>
      <w:r>
        <w:rPr>
          <w:rFonts w:hint="default" w:ascii="Times New Roman" w:hAnsi="Times New Roman" w:cs="Times New Roman"/>
          <w:szCs w:val="21"/>
        </w:rPr>
        <w:t>-ATP酶磷酸化时伴随着空间构象的改变</w:t>
      </w:r>
    </w:p>
    <w:p w14:paraId="2BC4BF78">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default" w:ascii="Times New Roman" w:hAnsi="Times New Roman" w:cs="Times New Roman"/>
          <w:szCs w:val="21"/>
        </w:rPr>
      </w:pPr>
      <w:r>
        <w:rPr>
          <w:rFonts w:hint="default" w:ascii="Times New Roman" w:hAnsi="Times New Roman" w:cs="Times New Roman"/>
          <w:szCs w:val="21"/>
        </w:rPr>
        <w:t>B．细胞膜两侧的H</w:t>
      </w:r>
      <w:r>
        <w:rPr>
          <w:rFonts w:hint="default" w:ascii="Times New Roman" w:hAnsi="Times New Roman" w:cs="Times New Roman"/>
          <w:szCs w:val="21"/>
          <w:vertAlign w:val="superscript"/>
        </w:rPr>
        <w:t>+</w:t>
      </w:r>
      <w:r>
        <w:rPr>
          <w:rFonts w:hint="default" w:ascii="Times New Roman" w:hAnsi="Times New Roman" w:cs="Times New Roman"/>
          <w:szCs w:val="21"/>
        </w:rPr>
        <w:t>浓度梯度可以驱动Na</w:t>
      </w:r>
      <w:r>
        <w:rPr>
          <w:rFonts w:hint="default" w:ascii="Times New Roman" w:hAnsi="Times New Roman" w:cs="Times New Roman"/>
          <w:szCs w:val="21"/>
          <w:vertAlign w:val="superscript"/>
        </w:rPr>
        <w:t>+</w:t>
      </w:r>
      <w:r>
        <w:rPr>
          <w:rFonts w:hint="default" w:ascii="Times New Roman" w:hAnsi="Times New Roman" w:cs="Times New Roman"/>
          <w:szCs w:val="21"/>
        </w:rPr>
        <w:t>转运到细胞外</w:t>
      </w:r>
    </w:p>
    <w:p w14:paraId="16B8A19E">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default" w:ascii="Times New Roman" w:hAnsi="Times New Roman" w:cs="Times New Roman"/>
          <w:szCs w:val="21"/>
        </w:rPr>
      </w:pPr>
      <w:r>
        <w:rPr>
          <w:rFonts w:hint="default" w:ascii="Times New Roman" w:hAnsi="Times New Roman" w:cs="Times New Roman"/>
          <w:szCs w:val="21"/>
        </w:rPr>
        <w:t>C．H</w:t>
      </w:r>
      <w:r>
        <w:rPr>
          <w:rFonts w:hint="default" w:ascii="Times New Roman" w:hAnsi="Times New Roman" w:cs="Times New Roman"/>
          <w:szCs w:val="21"/>
          <w:vertAlign w:val="superscript"/>
        </w:rPr>
        <w:t>+</w:t>
      </w:r>
      <w:r>
        <w:rPr>
          <w:rFonts w:hint="default" w:ascii="Times New Roman" w:hAnsi="Times New Roman" w:cs="Times New Roman"/>
          <w:szCs w:val="21"/>
        </w:rPr>
        <w:t>-ATP酶抑制剂会干扰H</w:t>
      </w:r>
      <w:r>
        <w:rPr>
          <w:rFonts w:hint="default" w:ascii="Times New Roman" w:hAnsi="Times New Roman" w:cs="Times New Roman"/>
          <w:szCs w:val="21"/>
          <w:vertAlign w:val="superscript"/>
        </w:rPr>
        <w:t>+</w:t>
      </w:r>
      <w:r>
        <w:rPr>
          <w:rFonts w:hint="default" w:ascii="Times New Roman" w:hAnsi="Times New Roman" w:cs="Times New Roman"/>
          <w:szCs w:val="21"/>
        </w:rPr>
        <w:t>的转运，但不影响Na</w:t>
      </w:r>
      <w:r>
        <w:rPr>
          <w:rFonts w:hint="default" w:ascii="Times New Roman" w:hAnsi="Times New Roman" w:cs="Times New Roman"/>
          <w:szCs w:val="21"/>
          <w:vertAlign w:val="superscript"/>
        </w:rPr>
        <w:t>+</w:t>
      </w:r>
      <w:r>
        <w:rPr>
          <w:rFonts w:hint="default" w:ascii="Times New Roman" w:hAnsi="Times New Roman" w:cs="Times New Roman"/>
          <w:szCs w:val="21"/>
        </w:rPr>
        <w:t>转运</w:t>
      </w:r>
    </w:p>
    <w:p w14:paraId="6E0AEB81">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default" w:ascii="Times New Roman" w:hAnsi="Times New Roman" w:cs="Times New Roman"/>
          <w:color w:val="0000FF"/>
        </w:rPr>
      </w:pPr>
      <w:r>
        <w:rPr>
          <w:rFonts w:hint="default" w:ascii="Times New Roman" w:hAnsi="Times New Roman" w:cs="Times New Roman"/>
          <w:szCs w:val="21"/>
        </w:rPr>
        <w:t>D．盐胁迫下Na</w:t>
      </w:r>
      <w:r>
        <w:rPr>
          <w:rFonts w:hint="default" w:ascii="Times New Roman" w:hAnsi="Times New Roman" w:cs="Times New Roman"/>
          <w:szCs w:val="21"/>
          <w:vertAlign w:val="superscript"/>
        </w:rPr>
        <w:t>+</w:t>
      </w:r>
      <w:r>
        <w:rPr>
          <w:rFonts w:hint="default" w:ascii="Times New Roman" w:hAnsi="Times New Roman" w:cs="Times New Roman"/>
          <w:szCs w:val="21"/>
        </w:rPr>
        <w:t>-H</w:t>
      </w:r>
      <w:r>
        <w:rPr>
          <w:rFonts w:hint="default" w:ascii="Times New Roman" w:hAnsi="Times New Roman" w:cs="Times New Roman"/>
          <w:szCs w:val="21"/>
          <w:vertAlign w:val="superscript"/>
        </w:rPr>
        <w:t>+</w:t>
      </w:r>
      <w:r>
        <w:rPr>
          <w:rFonts w:hint="default" w:ascii="Times New Roman" w:hAnsi="Times New Roman" w:cs="Times New Roman"/>
          <w:szCs w:val="21"/>
        </w:rPr>
        <w:t>逆向转运蛋白的基因表达水平可能提高</w:t>
      </w:r>
    </w:p>
    <w:p w14:paraId="46E17BF0">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6. </w:t>
      </w:r>
      <w:r>
        <w:rPr>
          <w:rFonts w:ascii="宋体" w:hAnsi="宋体" w:eastAsia="宋体" w:cs="宋体"/>
          <w:color w:val="000000"/>
        </w:rPr>
        <w:t>人类免疫缺陷病毒（</w:t>
      </w:r>
      <w:r>
        <w:rPr>
          <w:rFonts w:ascii="Times New Roman" w:hAnsi="Times New Roman" w:eastAsia="Times New Roman" w:cs="Times New Roman"/>
          <w:color w:val="000000"/>
        </w:rPr>
        <w:t>HIV</w:t>
      </w:r>
      <w:r>
        <w:rPr>
          <w:rFonts w:ascii="宋体" w:hAnsi="宋体" w:eastAsia="宋体" w:cs="宋体"/>
          <w:color w:val="000000"/>
        </w:rPr>
        <w:t>）是一种</w:t>
      </w:r>
      <w:r>
        <w:rPr>
          <w:rFonts w:ascii="Times New Roman" w:hAnsi="Times New Roman" w:eastAsia="Times New Roman" w:cs="Times New Roman"/>
          <w:color w:val="000000"/>
        </w:rPr>
        <w:t>RNA</w:t>
      </w:r>
      <w:r>
        <w:rPr>
          <w:rFonts w:ascii="宋体" w:hAnsi="宋体" w:eastAsia="宋体" w:cs="宋体"/>
          <w:color w:val="000000"/>
        </w:rPr>
        <w:t>病毒，会侵染辅助性</w:t>
      </w:r>
      <w:r>
        <w:rPr>
          <w:rFonts w:ascii="Times New Roman" w:hAnsi="Times New Roman" w:eastAsia="Times New Roman" w:cs="Times New Roman"/>
          <w:color w:val="000000"/>
        </w:rPr>
        <w:t>T</w:t>
      </w:r>
      <w:r>
        <w:rPr>
          <w:rFonts w:ascii="宋体" w:hAnsi="宋体" w:eastAsia="宋体" w:cs="宋体"/>
          <w:color w:val="000000"/>
        </w:rPr>
        <w:t>细胞，降低人体免疫功能。</w:t>
      </w:r>
      <w:r>
        <w:rPr>
          <w:rFonts w:ascii="Times New Roman" w:hAnsi="Times New Roman" w:eastAsia="Times New Roman" w:cs="Times New Roman"/>
          <w:color w:val="000000"/>
        </w:rPr>
        <w:t xml:space="preserve">HIV </w:t>
      </w:r>
      <w:r>
        <w:rPr>
          <w:rFonts w:ascii="宋体" w:hAnsi="宋体" w:eastAsia="宋体" w:cs="宋体"/>
          <w:color w:val="000000"/>
        </w:rPr>
        <w:t>主要通过血液、性接触和母婴途径传播。下列叙述错误的是（    ）</w:t>
      </w:r>
    </w:p>
    <w:p w14:paraId="77DA435F">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A. </w:t>
      </w:r>
      <w:r>
        <w:rPr>
          <w:rFonts w:ascii="Times New Roman" w:hAnsi="Times New Roman" w:eastAsia="Times New Roman" w:cs="Times New Roman"/>
          <w:color w:val="000000"/>
        </w:rPr>
        <w:t>HIV</w:t>
      </w:r>
      <w:r>
        <w:rPr>
          <w:rFonts w:ascii="宋体" w:hAnsi="宋体" w:eastAsia="宋体" w:cs="宋体"/>
          <w:color w:val="000000"/>
        </w:rPr>
        <w:t>通过识别并结合辅助性</w:t>
      </w:r>
      <w:r>
        <w:rPr>
          <w:rFonts w:ascii="Times New Roman" w:hAnsi="Times New Roman" w:eastAsia="Times New Roman" w:cs="Times New Roman"/>
          <w:color w:val="000000"/>
        </w:rPr>
        <w:t>T</w:t>
      </w:r>
      <w:r>
        <w:rPr>
          <w:rFonts w:ascii="宋体" w:hAnsi="宋体" w:eastAsia="宋体" w:cs="宋体"/>
          <w:color w:val="000000"/>
        </w:rPr>
        <w:t>细胞表面的相应受体，由此进入细胞</w:t>
      </w:r>
    </w:p>
    <w:p w14:paraId="33F19A99">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B. </w:t>
      </w:r>
      <w:r>
        <w:rPr>
          <w:rFonts w:ascii="宋体" w:hAnsi="宋体" w:eastAsia="宋体" w:cs="宋体"/>
          <w:color w:val="000000"/>
        </w:rPr>
        <w:t>抑制逆转录过程可抑制</w:t>
      </w:r>
      <w:r>
        <w:rPr>
          <w:rFonts w:ascii="Times New Roman" w:hAnsi="Times New Roman" w:eastAsia="Times New Roman" w:cs="Times New Roman"/>
          <w:color w:val="000000"/>
        </w:rPr>
        <w:t>HIV</w:t>
      </w:r>
      <w:r>
        <w:rPr>
          <w:rFonts w:ascii="宋体" w:hAnsi="宋体" w:eastAsia="宋体" w:cs="宋体"/>
          <w:color w:val="000000"/>
        </w:rPr>
        <w:t>病毒在宿主细胞中的增殖</w:t>
      </w:r>
    </w:p>
    <w:p w14:paraId="07027CCB">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C. </w:t>
      </w:r>
      <w:r>
        <w:rPr>
          <w:rFonts w:ascii="宋体" w:hAnsi="宋体" w:eastAsia="宋体" w:cs="宋体"/>
          <w:color w:val="000000"/>
        </w:rPr>
        <w:t>逆转录酶以</w:t>
      </w:r>
      <w:r>
        <w:rPr>
          <w:rFonts w:ascii="Times New Roman" w:hAnsi="Times New Roman" w:eastAsia="Times New Roman" w:cs="Times New Roman"/>
          <w:color w:val="000000"/>
        </w:rPr>
        <w:t>HIV</w:t>
      </w:r>
      <w:r>
        <w:rPr>
          <w:rFonts w:ascii="宋体" w:hAnsi="宋体" w:eastAsia="宋体" w:cs="宋体"/>
          <w:color w:val="000000"/>
        </w:rPr>
        <w:t>的</w:t>
      </w:r>
      <w:r>
        <w:rPr>
          <w:rFonts w:ascii="Times New Roman" w:hAnsi="Times New Roman" w:eastAsia="Times New Roman" w:cs="Times New Roman"/>
          <w:color w:val="000000"/>
        </w:rPr>
        <w:t>RNA</w:t>
      </w:r>
      <w:r>
        <w:rPr>
          <w:rFonts w:ascii="宋体" w:hAnsi="宋体" w:eastAsia="宋体" w:cs="宋体"/>
          <w:color w:val="000000"/>
        </w:rPr>
        <w:t>为模板分别催化合成</w:t>
      </w:r>
      <w:r>
        <w:rPr>
          <w:rFonts w:ascii="Times New Roman" w:hAnsi="Times New Roman" w:eastAsia="Times New Roman" w:cs="Times New Roman"/>
          <w:color w:val="000000"/>
        </w:rPr>
        <w:t>DNA</w:t>
      </w:r>
      <w:r>
        <w:rPr>
          <w:rFonts w:ascii="宋体" w:hAnsi="宋体" w:eastAsia="宋体" w:cs="宋体"/>
          <w:color w:val="000000"/>
        </w:rPr>
        <w:t>、</w:t>
      </w:r>
      <w:r>
        <w:rPr>
          <w:rFonts w:ascii="Times New Roman" w:hAnsi="Times New Roman" w:eastAsia="Times New Roman" w:cs="Times New Roman"/>
          <w:color w:val="000000"/>
        </w:rPr>
        <w:t>RNA</w:t>
      </w:r>
      <w:r>
        <w:rPr>
          <w:rFonts w:ascii="宋体" w:hAnsi="宋体" w:eastAsia="宋体" w:cs="宋体"/>
          <w:color w:val="000000"/>
        </w:rPr>
        <w:t>和蛋白质</w:t>
      </w:r>
    </w:p>
    <w:p w14:paraId="339C1F1B">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D. </w:t>
      </w:r>
      <w:r>
        <w:rPr>
          <w:rFonts w:ascii="Times New Roman" w:hAnsi="Times New Roman" w:eastAsia="Times New Roman" w:cs="Times New Roman"/>
          <w:color w:val="000000"/>
        </w:rPr>
        <w:t>HIV</w:t>
      </w:r>
      <w:r>
        <w:rPr>
          <w:rFonts w:ascii="宋体" w:hAnsi="宋体" w:eastAsia="宋体" w:cs="宋体"/>
          <w:color w:val="000000"/>
        </w:rPr>
        <w:t>侵染后期，机体的体液免疫和细胞免疫功能均下降</w:t>
      </w:r>
    </w:p>
    <w:p w14:paraId="002FB5E9">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7. </w:t>
      </w:r>
      <w:r>
        <w:rPr>
          <w:rFonts w:ascii="宋体" w:hAnsi="宋体" w:eastAsia="宋体" w:cs="宋体"/>
          <w:color w:val="000000"/>
        </w:rPr>
        <w:t>研究表明饮酒后一部分酒精会随血液进入大脑。酒精在大脑中可代谢生成乙酸盐，在乙酰辅酶</w:t>
      </w:r>
      <w:r>
        <w:rPr>
          <w:rFonts w:ascii="Times New Roman" w:hAnsi="Times New Roman" w:eastAsia="Times New Roman" w:cs="Times New Roman"/>
          <w:color w:val="000000"/>
        </w:rPr>
        <w:t xml:space="preserve"> A</w:t>
      </w:r>
      <w:r>
        <w:rPr>
          <w:rFonts w:ascii="宋体" w:hAnsi="宋体" w:eastAsia="宋体" w:cs="宋体"/>
          <w:color w:val="000000"/>
        </w:rPr>
        <w:t>合成酶</w:t>
      </w:r>
      <w:r>
        <w:rPr>
          <w:rFonts w:ascii="Times New Roman" w:hAnsi="Times New Roman" w:eastAsia="Times New Roman" w:cs="Times New Roman"/>
          <w:color w:val="000000"/>
        </w:rPr>
        <w:t>2</w:t>
      </w:r>
      <w:r>
        <w:rPr>
          <w:rFonts w:ascii="宋体" w:hAnsi="宋体" w:eastAsia="宋体" w:cs="宋体"/>
          <w:color w:val="000000"/>
        </w:rPr>
        <w:t>（</w:t>
      </w:r>
      <w:r>
        <w:rPr>
          <w:rFonts w:ascii="Times New Roman" w:hAnsi="Times New Roman" w:eastAsia="Times New Roman" w:cs="Times New Roman"/>
          <w:color w:val="000000"/>
        </w:rPr>
        <w:t>ACSS2</w:t>
      </w:r>
      <w:r>
        <w:rPr>
          <w:rFonts w:ascii="宋体" w:hAnsi="宋体" w:eastAsia="宋体" w:cs="宋体"/>
          <w:color w:val="000000"/>
        </w:rPr>
        <w:t>）作用下乙酸盐转化成乙酰基，加在与</w:t>
      </w:r>
      <w:r>
        <w:rPr>
          <w:rFonts w:ascii="Times New Roman" w:hAnsi="Times New Roman" w:eastAsia="Times New Roman" w:cs="Times New Roman"/>
          <w:color w:val="000000"/>
        </w:rPr>
        <w:t xml:space="preserve"> DNA </w:t>
      </w:r>
      <w:r>
        <w:rPr>
          <w:rFonts w:ascii="宋体" w:hAnsi="宋体" w:eastAsia="宋体" w:cs="宋体"/>
          <w:color w:val="000000"/>
        </w:rPr>
        <w:t>结合的组蛋白上，导致组蛋白乙酰化，促进某些基因的表达。这些基因可参与神经元间的信号传递、学习和记忆等生命活动，酒精能完成对记忆的篡改，形成对酒精的依赖。下列叙述错误的是（</w:t>
      </w:r>
      <w:r>
        <w:rPr>
          <w:rFonts w:ascii="Times New Roman" w:hAnsi="Times New Roman" w:eastAsia="Times New Roman" w:cs="Times New Roman"/>
          <w:color w:val="000000"/>
        </w:rPr>
        <w:t xml:space="preserve">    </w:t>
      </w:r>
      <w:r>
        <w:rPr>
          <w:rFonts w:ascii="宋体" w:hAnsi="宋体" w:eastAsia="宋体" w:cs="宋体"/>
          <w:color w:val="000000"/>
        </w:rPr>
        <w:t>）</w:t>
      </w:r>
    </w:p>
    <w:p w14:paraId="6FE1953E">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eastAsia" w:ascii="宋体" w:hAnsi="宋体" w:cs="宋体"/>
          <w:color w:val="000000"/>
          <w:lang w:val="en-US" w:eastAsia="zh-CN"/>
        </w:rPr>
      </w:pPr>
      <w:r>
        <w:rPr>
          <w:color w:val="000000"/>
        </w:rPr>
        <w:t xml:space="preserve">A. </w:t>
      </w:r>
      <w:r>
        <w:rPr>
          <w:rFonts w:ascii="宋体" w:hAnsi="宋体" w:eastAsia="宋体" w:cs="宋体"/>
          <w:color w:val="000000"/>
        </w:rPr>
        <w:t>酒精对记忆</w:t>
      </w:r>
      <w:r>
        <w:rPr>
          <w:rFonts w:ascii="宋体" w:hAnsi="宋体" w:eastAsia="宋体" w:cs="宋体"/>
          <w:color w:val="000000"/>
          <w:position w:val="0"/>
        </w:rPr>
        <w:drawing>
          <wp:inline distT="0" distB="0" distL="114300" distR="114300">
            <wp:extent cx="133350" cy="177800"/>
            <wp:effectExtent l="0" t="0" r="0" b="13335"/>
            <wp:docPr id="200376" name="图片 200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6" name="图片 200376"/>
                    <pic:cNvPicPr>
                      <a:picLocks noChangeAspect="1"/>
                    </pic:cNvPicPr>
                  </pic:nvPicPr>
                  <pic:blipFill>
                    <a:blip r:embed="rId9"/>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篡改属于可以遗传的变化</w:t>
      </w:r>
      <w:r>
        <w:rPr>
          <w:rFonts w:hint="eastAsia" w:ascii="宋体" w:hAnsi="宋体" w:cs="宋体"/>
          <w:color w:val="000000"/>
          <w:lang w:val="en-US" w:eastAsia="zh-CN"/>
        </w:rPr>
        <w:t xml:space="preserve">       </w:t>
      </w:r>
    </w:p>
    <w:p w14:paraId="7130EC73">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B. </w:t>
      </w:r>
      <w:r>
        <w:rPr>
          <w:rFonts w:ascii="宋体" w:hAnsi="宋体" w:eastAsia="宋体" w:cs="宋体"/>
          <w:color w:val="000000"/>
        </w:rPr>
        <w:t>组蛋白乙酰化不会使基因的碱基序列发生改变</w:t>
      </w:r>
    </w:p>
    <w:p w14:paraId="6C281FE9">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C. </w:t>
      </w:r>
      <w:r>
        <w:rPr>
          <w:rFonts w:ascii="宋体" w:hAnsi="宋体" w:eastAsia="宋体" w:cs="宋体"/>
          <w:color w:val="000000"/>
        </w:rPr>
        <w:t>组蛋白乙酰化会使</w:t>
      </w:r>
      <w:r>
        <w:rPr>
          <w:rFonts w:ascii="Times New Roman" w:hAnsi="Times New Roman" w:eastAsia="Times New Roman" w:cs="Times New Roman"/>
          <w:color w:val="000000"/>
        </w:rPr>
        <w:t xml:space="preserve"> RNA </w:t>
      </w:r>
      <w:r>
        <w:rPr>
          <w:rFonts w:ascii="宋体" w:hAnsi="宋体" w:eastAsia="宋体" w:cs="宋体"/>
          <w:color w:val="000000"/>
        </w:rPr>
        <w:t>聚合酶无法与</w:t>
      </w:r>
      <w:r>
        <w:rPr>
          <w:rFonts w:ascii="Times New Roman" w:hAnsi="Times New Roman" w:eastAsia="Times New Roman" w:cs="Times New Roman"/>
          <w:color w:val="000000"/>
        </w:rPr>
        <w:t xml:space="preserve">DNA </w:t>
      </w:r>
      <w:r>
        <w:rPr>
          <w:rFonts w:ascii="宋体" w:hAnsi="宋体" w:eastAsia="宋体" w:cs="宋体"/>
          <w:color w:val="000000"/>
        </w:rPr>
        <w:t>分子结合</w:t>
      </w:r>
    </w:p>
    <w:p w14:paraId="19DAA6AD">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D. </w:t>
      </w:r>
      <w:r>
        <w:rPr>
          <w:rFonts w:ascii="宋体" w:hAnsi="宋体" w:eastAsia="宋体" w:cs="宋体"/>
          <w:color w:val="000000"/>
        </w:rPr>
        <w:t>长期饮酒可能会影响形状像海马的脑区的功能和新突触的建立</w:t>
      </w:r>
    </w:p>
    <w:p w14:paraId="76871319">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hint="eastAsia"/>
          <w:color w:val="000000"/>
          <w:lang w:val="en-US" w:eastAsia="zh-CN"/>
        </w:rPr>
        <w:t>8</w:t>
      </w:r>
      <w:r>
        <w:rPr>
          <w:color w:val="000000"/>
        </w:rPr>
        <w:t xml:space="preserve">. </w:t>
      </w:r>
      <w:r>
        <w:rPr>
          <w:rFonts w:ascii="宋体" w:hAnsi="宋体" w:eastAsia="宋体" w:cs="宋体"/>
          <w:color w:val="000000"/>
        </w:rPr>
        <w:t>如图表示动物的两个个体的细胞分裂图像，下列叙述正确的是（</w:t>
      </w:r>
      <w:r>
        <w:rPr>
          <w:rFonts w:ascii="Times New Roman" w:hAnsi="Times New Roman" w:eastAsia="Times New Roman" w:cs="Times New Roman"/>
          <w:color w:val="000000"/>
        </w:rPr>
        <w:t xml:space="preserve">    </w:t>
      </w:r>
      <w:r>
        <w:rPr>
          <w:rFonts w:ascii="宋体" w:hAnsi="宋体" w:eastAsia="宋体" w:cs="宋体"/>
          <w:color w:val="000000"/>
        </w:rPr>
        <w:t>）</w:t>
      </w:r>
    </w:p>
    <w:p w14:paraId="00E7FDA6">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color w:val="000000"/>
        </w:rPr>
        <w:drawing>
          <wp:inline distT="0" distB="0" distL="114300" distR="114300">
            <wp:extent cx="3011170" cy="1013460"/>
            <wp:effectExtent l="0" t="0" r="17780" b="15240"/>
            <wp:docPr id="10" name="图片 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学科网(www.zxxk.com)--教育资源门户，提供试卷、教案、课件、论文、素材以及各类教学资源下载，还有大量而丰富的教学相关资讯！"/>
                    <pic:cNvPicPr>
                      <a:picLocks noChangeAspect="1"/>
                    </pic:cNvPicPr>
                  </pic:nvPicPr>
                  <pic:blipFill>
                    <a:blip r:embed="rId10"/>
                    <a:stretch>
                      <a:fillRect/>
                    </a:stretch>
                  </pic:blipFill>
                  <pic:spPr>
                    <a:xfrm>
                      <a:off x="0" y="0"/>
                      <a:ext cx="3011170" cy="1013460"/>
                    </a:xfrm>
                    <a:prstGeom prst="rect">
                      <a:avLst/>
                    </a:prstGeom>
                  </pic:spPr>
                </pic:pic>
              </a:graphicData>
            </a:graphic>
          </wp:inline>
        </w:drawing>
      </w:r>
    </w:p>
    <w:p w14:paraId="2FB1FE57">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A. </w:t>
      </w:r>
      <w:r>
        <w:rPr>
          <w:rFonts w:ascii="宋体" w:hAnsi="宋体" w:eastAsia="宋体" w:cs="宋体"/>
          <w:color w:val="000000"/>
        </w:rPr>
        <w:t>甲、丙完成减数分裂均可产生</w:t>
      </w:r>
      <w:r>
        <w:rPr>
          <w:rFonts w:ascii="Times New Roman" w:hAnsi="Times New Roman" w:eastAsia="Times New Roman" w:cs="Times New Roman"/>
          <w:color w:val="000000"/>
        </w:rPr>
        <w:t>4</w:t>
      </w:r>
      <w:r>
        <w:rPr>
          <w:rFonts w:ascii="宋体" w:hAnsi="宋体" w:eastAsia="宋体" w:cs="宋体"/>
          <w:color w:val="000000"/>
        </w:rPr>
        <w:t>个配子</w:t>
      </w:r>
    </w:p>
    <w:p w14:paraId="228510E8">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B. </w:t>
      </w:r>
      <w:r>
        <w:rPr>
          <w:rFonts w:ascii="宋体" w:hAnsi="宋体" w:eastAsia="宋体" w:cs="宋体"/>
          <w:color w:val="000000"/>
        </w:rPr>
        <w:t>甲、乙一定来自雌性个体，丙、丁一定来自雄性个体</w:t>
      </w:r>
    </w:p>
    <w:p w14:paraId="20978DDA">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C. </w:t>
      </w:r>
      <w:r>
        <w:rPr>
          <w:rFonts w:ascii="宋体" w:hAnsi="宋体" w:eastAsia="宋体" w:cs="宋体"/>
          <w:color w:val="000000"/>
        </w:rPr>
        <w:t>甲、丙有</w:t>
      </w:r>
      <w:r>
        <w:rPr>
          <w:rFonts w:ascii="Times New Roman" w:hAnsi="Times New Roman" w:eastAsia="Times New Roman" w:cs="Times New Roman"/>
          <w:color w:val="000000"/>
        </w:rPr>
        <w:t>4</w:t>
      </w:r>
      <w:r>
        <w:rPr>
          <w:rFonts w:ascii="宋体" w:hAnsi="宋体" w:eastAsia="宋体" w:cs="宋体"/>
          <w:color w:val="000000"/>
        </w:rPr>
        <w:t>个染色体组，乙、丁有</w:t>
      </w:r>
      <w:r>
        <w:rPr>
          <w:rFonts w:ascii="Times New Roman" w:hAnsi="Times New Roman" w:eastAsia="Times New Roman" w:cs="Times New Roman"/>
          <w:color w:val="000000"/>
        </w:rPr>
        <w:t>2</w:t>
      </w:r>
      <w:r>
        <w:rPr>
          <w:rFonts w:ascii="宋体" w:hAnsi="宋体" w:eastAsia="宋体" w:cs="宋体"/>
          <w:color w:val="000000"/>
        </w:rPr>
        <w:t>个染色体组</w:t>
      </w:r>
    </w:p>
    <w:p w14:paraId="444E6EA5">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D. </w:t>
      </w:r>
      <w:r>
        <w:rPr>
          <w:rFonts w:ascii="宋体" w:hAnsi="宋体" w:eastAsia="宋体" w:cs="宋体"/>
          <w:color w:val="000000"/>
        </w:rPr>
        <w:t>乙、丁的染色体数与减数分裂Ⅰ前间期细胞的染色体数相同</w:t>
      </w:r>
    </w:p>
    <w:p w14:paraId="766D697A">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rFonts w:hint="eastAsia"/>
          <w:color w:val="000000"/>
          <w:lang w:val="en-US" w:eastAsia="zh-CN"/>
        </w:rPr>
        <w:t>9</w:t>
      </w:r>
      <w:r>
        <w:rPr>
          <w:color w:val="000000"/>
        </w:rPr>
        <w:t xml:space="preserve">. </w:t>
      </w:r>
      <w:r>
        <w:rPr>
          <w:rFonts w:ascii="宋体" w:hAnsi="宋体" w:eastAsia="宋体" w:cs="宋体"/>
          <w:color w:val="000000"/>
        </w:rPr>
        <w:t>在内外因素作用下，染色体可能发生断裂，断裂端具有愈合与重接的能力。当染色体在不同区段发生断裂后，在同一条染色体内或不同的染色体间以不同的方式重接，导致各种结构变异的出现。下列叙述错误的是（</w:t>
      </w:r>
      <w:r>
        <w:rPr>
          <w:rFonts w:ascii="Times New Roman" w:hAnsi="Times New Roman" w:eastAsia="Times New Roman" w:cs="Times New Roman"/>
          <w:color w:val="000000"/>
        </w:rPr>
        <w:t xml:space="preserve">    </w:t>
      </w:r>
      <w:r>
        <w:rPr>
          <w:rFonts w:ascii="宋体" w:hAnsi="宋体" w:eastAsia="宋体" w:cs="宋体"/>
          <w:color w:val="000000"/>
        </w:rPr>
        <w:t>）</w:t>
      </w:r>
    </w:p>
    <w:p w14:paraId="36CC6268">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drawing>
          <wp:inline distT="0" distB="0" distL="114300" distR="114300">
            <wp:extent cx="4257675" cy="1230630"/>
            <wp:effectExtent l="0" t="0" r="9525" b="7620"/>
            <wp:docPr id="100003" name="图片 100003" descr="学科网(www.zxxk.com)--教育资源门户，提供试卷、教案、课件、论文、素材以及各类教学资源下载，还有大量而丰富的教学相关资讯！ 1pbEa3o8jiv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1pbEa3o8jivNAx1ODbqMbQ=="/>
                    <pic:cNvPicPr>
                      <a:picLocks noChangeAspect="1"/>
                    </pic:cNvPicPr>
                  </pic:nvPicPr>
                  <pic:blipFill>
                    <a:blip r:embed="rId11"/>
                    <a:stretch>
                      <a:fillRect/>
                    </a:stretch>
                  </pic:blipFill>
                  <pic:spPr>
                    <a:xfrm>
                      <a:off x="0" y="0"/>
                      <a:ext cx="4257675" cy="1230630"/>
                    </a:xfrm>
                    <a:prstGeom prst="rect">
                      <a:avLst/>
                    </a:prstGeom>
                  </pic:spPr>
                </pic:pic>
              </a:graphicData>
            </a:graphic>
          </wp:inline>
        </w:drawing>
      </w:r>
      <w:r>
        <w:rPr>
          <w:color w:val="000000"/>
        </w:rPr>
        <w:t xml:space="preserve">  </w:t>
      </w:r>
    </w:p>
    <w:p w14:paraId="3307204F">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A. </w:t>
      </w:r>
      <w:r>
        <w:rPr>
          <w:rFonts w:ascii="宋体" w:hAnsi="宋体" w:eastAsia="宋体" w:cs="宋体"/>
          <w:color w:val="000000"/>
        </w:rPr>
        <w:t>图甲为同源染色体非姐妹染色单体间发生互换，互换片段含有的基因数相同</w:t>
      </w:r>
    </w:p>
    <w:p w14:paraId="4437D0B5">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B. </w:t>
      </w:r>
      <w:r>
        <w:rPr>
          <w:rFonts w:ascii="宋体" w:hAnsi="宋体" w:eastAsia="宋体" w:cs="宋体"/>
          <w:color w:val="000000"/>
        </w:rPr>
        <w:t>若图乙断裂后的短片段丢失，该生物体的细胞中会存在染色体结构和数目变异</w:t>
      </w:r>
    </w:p>
    <w:p w14:paraId="42F9D234">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C. </w:t>
      </w:r>
      <w:r>
        <w:rPr>
          <w:rFonts w:ascii="宋体" w:hAnsi="宋体" w:eastAsia="宋体" w:cs="宋体"/>
          <w:color w:val="000000"/>
        </w:rPr>
        <w:t>图丙的断裂重接发生在同源染色体间，两条染色体分别出现基因重复和基因缺失</w:t>
      </w:r>
    </w:p>
    <w:p w14:paraId="07EB3C36">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D. </w:t>
      </w:r>
      <w:r>
        <w:rPr>
          <w:rFonts w:ascii="宋体" w:hAnsi="宋体" w:eastAsia="宋体" w:cs="宋体"/>
          <w:color w:val="000000"/>
        </w:rPr>
        <w:t>三种断裂和重接导致的变异都可作为生物进化的原材料并决定生物进化的方向</w:t>
      </w:r>
    </w:p>
    <w:p w14:paraId="59C0BBF8">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rFonts w:hint="eastAsia"/>
          <w:color w:val="000000"/>
          <w:lang w:val="en-US" w:eastAsia="zh-CN"/>
        </w:rPr>
        <w:t>10</w:t>
      </w:r>
      <w:r>
        <w:rPr>
          <w:color w:val="000000"/>
        </w:rPr>
        <w:t xml:space="preserve">. </w:t>
      </w:r>
      <w:r>
        <w:rPr>
          <w:rFonts w:ascii="宋体" w:hAnsi="宋体" w:eastAsia="宋体" w:cs="宋体"/>
          <w:color w:val="000000"/>
        </w:rPr>
        <w:t>某镇种植桃树打造乡村特色旅游，提振当地经济。下列有关叙述错误的是（　　）</w:t>
      </w:r>
    </w:p>
    <w:p w14:paraId="08164A64">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A. </w:t>
      </w:r>
      <w:r>
        <w:rPr>
          <w:rFonts w:ascii="宋体" w:hAnsi="宋体" w:eastAsia="宋体" w:cs="宋体"/>
          <w:color w:val="000000"/>
        </w:rPr>
        <w:t>桃树体内细胞分裂素的合成部位主要是根尖</w:t>
      </w:r>
    </w:p>
    <w:p w14:paraId="1E9C9299">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B. </w:t>
      </w:r>
      <w:r>
        <w:rPr>
          <w:rFonts w:ascii="宋体" w:hAnsi="宋体" w:eastAsia="宋体" w:cs="宋体"/>
          <w:color w:val="000000"/>
        </w:rPr>
        <w:t>桃树枝条向光生长，未体现生长素生理作用的两重性</w:t>
      </w:r>
    </w:p>
    <w:p w14:paraId="06609B10">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C. </w:t>
      </w:r>
      <w:r>
        <w:rPr>
          <w:rFonts w:ascii="宋体" w:hAnsi="宋体" w:eastAsia="宋体" w:cs="宋体"/>
          <w:color w:val="000000"/>
        </w:rPr>
        <w:t>人食用乙烯催熟的桃，会导致儿童性早熟</w:t>
      </w:r>
    </w:p>
    <w:p w14:paraId="5E7A3256">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D. </w:t>
      </w:r>
      <w:r>
        <w:rPr>
          <w:rFonts w:ascii="宋体" w:hAnsi="宋体" w:eastAsia="宋体" w:cs="宋体"/>
          <w:color w:val="000000"/>
        </w:rPr>
        <w:t>多种植物激素共同调节桃树的生长发育是对环境的更好适应</w:t>
      </w:r>
    </w:p>
    <w:p w14:paraId="7DAF2B94">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eastAsia"/>
          <w:color w:val="000000"/>
          <w:lang w:val="en-US" w:eastAsia="zh-CN"/>
        </w:rPr>
      </w:pPr>
    </w:p>
    <w:p w14:paraId="139FA036">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rFonts w:hint="eastAsia"/>
          <w:color w:val="000000"/>
          <w:lang w:val="en-US" w:eastAsia="zh-CN"/>
        </w:rPr>
        <w:t>11.</w:t>
      </w:r>
      <w:r>
        <w:rPr>
          <w:color w:val="000000"/>
        </w:rPr>
        <w:t xml:space="preserve"> </w:t>
      </w:r>
      <w:r>
        <w:rPr>
          <w:rFonts w:ascii="宋体" w:hAnsi="宋体" w:eastAsia="宋体" w:cs="宋体"/>
          <w:color w:val="000000"/>
        </w:rPr>
        <w:t>长期应激易引起胃肠道疾病（如</w:t>
      </w:r>
      <w:r>
        <w:rPr>
          <w:rFonts w:ascii="Times New Roman" w:hAnsi="Times New Roman" w:eastAsia="Times New Roman" w:cs="Times New Roman"/>
          <w:color w:val="000000"/>
        </w:rPr>
        <w:t>IBS</w:t>
      </w:r>
      <w:r>
        <w:rPr>
          <w:rFonts w:ascii="宋体" w:hAnsi="宋体" w:eastAsia="宋体" w:cs="宋体"/>
          <w:color w:val="000000"/>
        </w:rPr>
        <w:t>），皮质酮（</w:t>
      </w:r>
      <w:r>
        <w:rPr>
          <w:rFonts w:ascii="Times New Roman" w:hAnsi="Times New Roman" w:eastAsia="Times New Roman" w:cs="Times New Roman"/>
          <w:color w:val="000000"/>
        </w:rPr>
        <w:t>CORT</w:t>
      </w:r>
      <w:r>
        <w:rPr>
          <w:rFonts w:ascii="宋体" w:hAnsi="宋体" w:eastAsia="宋体" w:cs="宋体"/>
          <w:color w:val="000000"/>
        </w:rPr>
        <w:t>，一种激素）以及促炎细胞因子增加可能是</w:t>
      </w:r>
      <w:r>
        <w:rPr>
          <w:rFonts w:ascii="Times New Roman" w:hAnsi="Times New Roman" w:eastAsia="Times New Roman" w:cs="Times New Roman"/>
          <w:color w:val="000000"/>
        </w:rPr>
        <w:t>IBS</w:t>
      </w:r>
      <w:r>
        <w:rPr>
          <w:rFonts w:ascii="宋体" w:hAnsi="宋体" w:eastAsia="宋体" w:cs="宋体"/>
          <w:color w:val="000000"/>
        </w:rPr>
        <w:t>发病的主要原因。已知机体通过下丘脑—垂体—肾上腺皮质轴调控</w:t>
      </w:r>
      <w:r>
        <w:rPr>
          <w:rFonts w:ascii="Times New Roman" w:hAnsi="Times New Roman" w:eastAsia="Times New Roman" w:cs="Times New Roman"/>
          <w:color w:val="000000"/>
        </w:rPr>
        <w:t>CORT</w:t>
      </w:r>
      <w:r>
        <w:rPr>
          <w:rFonts w:ascii="宋体" w:hAnsi="宋体" w:eastAsia="宋体" w:cs="宋体"/>
          <w:color w:val="000000"/>
        </w:rPr>
        <w:t>的分泌，下丘脑可通过抑制副交感神经兴奋使巨噬细胞分泌多种促炎细胞因子。下列叙述正确的是（    ）</w:t>
      </w:r>
    </w:p>
    <w:p w14:paraId="2C64D466">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A. </w:t>
      </w:r>
      <w:r>
        <w:rPr>
          <w:rFonts w:ascii="宋体" w:hAnsi="宋体" w:eastAsia="宋体" w:cs="宋体"/>
          <w:color w:val="000000"/>
        </w:rPr>
        <w:t>长期应激反应时，机体通过神经—体液调节使下丘脑分泌促皮质酮激素释放激素</w:t>
      </w:r>
    </w:p>
    <w:p w14:paraId="1D1A1BF3">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B. </w:t>
      </w:r>
      <w:r>
        <w:rPr>
          <w:rFonts w:ascii="宋体" w:hAnsi="宋体" w:eastAsia="宋体" w:cs="宋体"/>
          <w:color w:val="000000"/>
        </w:rPr>
        <w:t>皮质酮作用的靶细胞除胃肠道相应细胞外，还包括下丘脑和垂体</w:t>
      </w:r>
    </w:p>
    <w:p w14:paraId="5F4679B9">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C. </w:t>
      </w:r>
      <w:r>
        <w:rPr>
          <w:rFonts w:ascii="宋体" w:hAnsi="宋体" w:eastAsia="宋体" w:cs="宋体"/>
          <w:color w:val="000000"/>
        </w:rPr>
        <w:t>长期应激引起巨噬细胞分泌多种促炎细胞因子的过程属于条件反射</w:t>
      </w:r>
    </w:p>
    <w:p w14:paraId="5F20C018">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D. </w:t>
      </w:r>
      <w:r>
        <w:rPr>
          <w:rFonts w:ascii="宋体" w:hAnsi="宋体" w:eastAsia="宋体" w:cs="宋体"/>
          <w:color w:val="000000"/>
        </w:rPr>
        <w:t>副交感神经释放的神经递质作用于巨噬细胞可促进其分泌促炎细胞因子</w:t>
      </w:r>
    </w:p>
    <w:p w14:paraId="1CFAEF27">
      <w:pPr>
        <w:keepNext w:val="0"/>
        <w:keepLines w:val="0"/>
        <w:pageBreakBefore w:val="0"/>
        <w:widowControl w:val="0"/>
        <w:kinsoku/>
        <w:overflowPunct/>
        <w:topLinePunct w:val="0"/>
        <w:autoSpaceDE/>
        <w:autoSpaceDN/>
        <w:bidi w:val="0"/>
        <w:adjustRightInd/>
        <w:snapToGrid/>
        <w:spacing w:line="360" w:lineRule="auto"/>
        <w:ind w:left="210" w:hanging="210" w:hangingChars="100"/>
        <w:jc w:val="left"/>
        <w:textAlignment w:val="center"/>
        <w:rPr>
          <w:rFonts w:hint="default" w:ascii="Times New Roman" w:hAnsi="Times New Roman" w:cs="Times New Roman"/>
          <w:szCs w:val="21"/>
        </w:rPr>
      </w:pPr>
      <w:r>
        <w:rPr>
          <w:rFonts w:hint="default" w:ascii="Times New Roman" w:hAnsi="Times New Roman" w:cs="Times New Roman"/>
          <w:szCs w:val="21"/>
          <w:lang w:val="en-US"/>
        </w:rPr>
        <w:drawing>
          <wp:anchor distT="0" distB="0" distL="114300" distR="114300" simplePos="0" relativeHeight="251660288" behindDoc="0" locked="0" layoutInCell="1" allowOverlap="1">
            <wp:simplePos x="0" y="0"/>
            <wp:positionH relativeFrom="column">
              <wp:posOffset>3962400</wp:posOffset>
            </wp:positionH>
            <wp:positionV relativeFrom="paragraph">
              <wp:posOffset>448310</wp:posOffset>
            </wp:positionV>
            <wp:extent cx="2002155" cy="1334135"/>
            <wp:effectExtent l="0" t="0" r="17145" b="18415"/>
            <wp:wrapSquare wrapText="bothSides"/>
            <wp:docPr id="4" name="图片 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
                    <pic:cNvPicPr>
                      <a:picLocks noChangeAspect="1"/>
                    </pic:cNvPicPr>
                  </pic:nvPicPr>
                  <pic:blipFill>
                    <a:blip r:embed="rId12"/>
                    <a:srcRect l="33558" t="10712" r="29653" b="58732"/>
                    <a:stretch>
                      <a:fillRect/>
                    </a:stretch>
                  </pic:blipFill>
                  <pic:spPr>
                    <a:xfrm>
                      <a:off x="0" y="0"/>
                      <a:ext cx="2002155" cy="1334135"/>
                    </a:xfrm>
                    <a:prstGeom prst="rect">
                      <a:avLst/>
                    </a:prstGeom>
                  </pic:spPr>
                </pic:pic>
              </a:graphicData>
            </a:graphic>
          </wp:anchor>
        </w:drawing>
      </w:r>
      <w:r>
        <w:rPr>
          <w:rFonts w:hint="eastAsia" w:cs="Times New Roman"/>
          <w:szCs w:val="21"/>
          <w:lang w:val="en-US" w:eastAsia="zh-CN"/>
        </w:rPr>
        <w:t>12</w:t>
      </w:r>
      <w:r>
        <w:rPr>
          <w:rFonts w:hint="default" w:ascii="Times New Roman" w:hAnsi="Times New Roman" w:cs="Times New Roman"/>
          <w:color w:val="000000"/>
        </w:rPr>
        <w:t xml:space="preserve">. </w:t>
      </w:r>
      <w:r>
        <w:rPr>
          <w:rFonts w:hint="default" w:ascii="Times New Roman" w:hAnsi="Times New Roman" w:cs="Times New Roman"/>
          <w:szCs w:val="21"/>
        </w:rPr>
        <w:t>抗利尿激素（ADH）是由下丘脑神经细胞合成，垂体后叶释放的一种多肽类激素，其作用机理如图所示。下列叙述错误的是（   ）</w:t>
      </w:r>
    </w:p>
    <w:p w14:paraId="033E2BE2">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default" w:ascii="Times New Roman" w:hAnsi="Times New Roman" w:cs="Times New Roman"/>
          <w:szCs w:val="21"/>
        </w:rPr>
      </w:pPr>
      <w:r>
        <w:rPr>
          <w:rFonts w:hint="default" w:ascii="Times New Roman" w:hAnsi="Times New Roman" w:cs="Times New Roman"/>
          <w:szCs w:val="21"/>
        </w:rPr>
        <w:t>A．机体饮水不足时，抗利尿激素的分泌会增多</w:t>
      </w:r>
    </w:p>
    <w:p w14:paraId="6CE0DB81">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default" w:ascii="Times New Roman" w:hAnsi="Times New Roman" w:cs="Times New Roman"/>
          <w:szCs w:val="21"/>
        </w:rPr>
      </w:pPr>
      <w:r>
        <w:rPr>
          <w:rFonts w:hint="default" w:ascii="Times New Roman" w:hAnsi="Times New Roman" w:cs="Times New Roman"/>
          <w:szCs w:val="21"/>
        </w:rPr>
        <w:t>B．ADH经垂体释放到血液中，运输至全身各处</w:t>
      </w:r>
    </w:p>
    <w:p w14:paraId="6984953D">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default" w:ascii="Times New Roman" w:hAnsi="Times New Roman" w:cs="Times New Roman"/>
          <w:szCs w:val="21"/>
        </w:rPr>
      </w:pPr>
      <w:r>
        <w:rPr>
          <w:rFonts w:hint="default" w:ascii="Times New Roman" w:hAnsi="Times New Roman" w:cs="Times New Roman"/>
          <w:szCs w:val="21"/>
        </w:rPr>
        <w:t>C．ADH与受体结合，催化靶细胞内ATP水解产生cAMP</w:t>
      </w:r>
    </w:p>
    <w:p w14:paraId="6D26C55F">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default" w:ascii="Times New Roman" w:hAnsi="Times New Roman" w:cs="Times New Roman"/>
          <w:szCs w:val="21"/>
        </w:rPr>
      </w:pPr>
      <w:r>
        <w:rPr>
          <w:rFonts w:hint="default" w:ascii="Times New Roman" w:hAnsi="Times New Roman" w:cs="Times New Roman"/>
          <w:szCs w:val="21"/>
        </w:rPr>
        <w:t>D．机体失水过多时，肾小管细胞膜上水通道蛋白数量可能会增加</w:t>
      </w:r>
    </w:p>
    <w:p w14:paraId="2C8F87C9">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FF"/>
        </w:rPr>
      </w:pPr>
    </w:p>
    <w:p w14:paraId="21819A81">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rFonts w:hint="eastAsia"/>
          <w:color w:val="000000"/>
          <w:lang w:val="en-US" w:eastAsia="zh-CN"/>
        </w:rPr>
        <w:t>13</w:t>
      </w:r>
      <w:r>
        <w:rPr>
          <w:color w:val="000000"/>
        </w:rPr>
        <w:t xml:space="preserve">. </w:t>
      </w:r>
      <w:r>
        <w:rPr>
          <w:rFonts w:ascii="宋体" w:hAnsi="宋体" w:eastAsia="宋体" w:cs="宋体"/>
          <w:color w:val="000000"/>
        </w:rPr>
        <w:t>随着各地陆续入冬，呼吸道传染病进入高发季，肺炎支原体和流感病毒等多种病原体共同流行。青霉素可抑制细菌细胞壁的形成。下列相关叙述正确的是（    ）</w:t>
      </w:r>
    </w:p>
    <w:p w14:paraId="4E8424A9">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A. </w:t>
      </w:r>
      <w:r>
        <w:rPr>
          <w:rFonts w:ascii="宋体" w:hAnsi="宋体" w:eastAsia="宋体" w:cs="宋体"/>
          <w:color w:val="000000"/>
        </w:rPr>
        <w:t>肺炎支原体属于原核生物有染色质和核糖体</w:t>
      </w:r>
    </w:p>
    <w:p w14:paraId="6154562F">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B. </w:t>
      </w:r>
      <w:r>
        <w:rPr>
          <w:rFonts w:ascii="宋体" w:hAnsi="宋体" w:eastAsia="宋体" w:cs="宋体"/>
          <w:color w:val="000000"/>
        </w:rPr>
        <w:t>青霉素不能用于治疗支原体肺炎</w:t>
      </w:r>
    </w:p>
    <w:p w14:paraId="62A3AB88">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C. </w:t>
      </w:r>
      <w:r>
        <w:rPr>
          <w:rFonts w:ascii="宋体" w:hAnsi="宋体" w:eastAsia="宋体" w:cs="宋体"/>
          <w:color w:val="000000"/>
        </w:rPr>
        <w:t>细胞膜参与组成肺炎支原体的生物膜系统</w:t>
      </w:r>
    </w:p>
    <w:p w14:paraId="2D3336E6">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D. </w:t>
      </w:r>
      <w:r>
        <w:rPr>
          <w:rFonts w:ascii="宋体" w:hAnsi="宋体" w:eastAsia="宋体" w:cs="宋体"/>
          <w:color w:val="000000"/>
        </w:rPr>
        <w:t>流感病毒在宿主细胞内通过细胞分裂进行繁殖</w:t>
      </w:r>
    </w:p>
    <w:p w14:paraId="3788C45F">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hint="eastAsia"/>
          <w:color w:val="000000"/>
          <w:lang w:val="en-US" w:eastAsia="zh-CN"/>
        </w:rPr>
        <w:t>14</w:t>
      </w:r>
      <w:r>
        <w:rPr>
          <w:color w:val="000000"/>
        </w:rPr>
        <w:t xml:space="preserve">. </w:t>
      </w:r>
      <w:r>
        <w:rPr>
          <w:rFonts w:ascii="宋体" w:hAnsi="宋体" w:eastAsia="宋体" w:cs="宋体"/>
          <w:color w:val="000000"/>
        </w:rPr>
        <w:t>自然杀伤（</w:t>
      </w:r>
      <w:r>
        <w:rPr>
          <w:rFonts w:ascii="Times New Roman" w:hAnsi="Times New Roman" w:eastAsia="Times New Roman" w:cs="Times New Roman"/>
          <w:color w:val="000000"/>
        </w:rPr>
        <w:t>NK</w:t>
      </w:r>
      <w:r>
        <w:rPr>
          <w:rFonts w:ascii="宋体" w:hAnsi="宋体" w:eastAsia="宋体" w:cs="宋体"/>
          <w:color w:val="000000"/>
        </w:rPr>
        <w:t>）细胞是机体重要的免疫细胞，能非特异性地识别靶细胞，并通过其内溶细胞颗粒释放的颗粒酶和穿孔素等溶细胞蛋白迅速杀死靶细胞，与抗肿瘤、抗病毒感染和免疫调节等有关。下列相关叙述错误的是（    ）</w:t>
      </w:r>
    </w:p>
    <w:p w14:paraId="50139751">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A. </w:t>
      </w:r>
      <w:r>
        <w:rPr>
          <w:rFonts w:ascii="宋体" w:hAnsi="宋体" w:eastAsia="宋体" w:cs="宋体"/>
          <w:color w:val="000000"/>
        </w:rPr>
        <w:t>免疫细胞识别和清除突变细胞属于免疫监视功能</w:t>
      </w:r>
    </w:p>
    <w:p w14:paraId="0A457093">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B. </w:t>
      </w:r>
      <w:r>
        <w:rPr>
          <w:rFonts w:ascii="宋体" w:hAnsi="宋体" w:eastAsia="宋体" w:cs="宋体"/>
          <w:color w:val="000000"/>
        </w:rPr>
        <w:t>颗粒酶和穿孔素的本质为蛋白质，属于免疫活性物质</w:t>
      </w:r>
    </w:p>
    <w:p w14:paraId="6BCD3D15">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C. </w:t>
      </w:r>
      <w:r>
        <w:rPr>
          <w:rFonts w:ascii="Times New Roman" w:hAnsi="Times New Roman" w:eastAsia="Times New Roman" w:cs="Times New Roman"/>
          <w:color w:val="000000"/>
        </w:rPr>
        <w:t>NK</w:t>
      </w:r>
      <w:r>
        <w:rPr>
          <w:rFonts w:ascii="宋体" w:hAnsi="宋体" w:eastAsia="宋体" w:cs="宋体"/>
          <w:color w:val="000000"/>
        </w:rPr>
        <w:t>细胞识别并杀死靶细胞的过程属于特异性免疫</w:t>
      </w:r>
    </w:p>
    <w:p w14:paraId="293E3843">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D. </w:t>
      </w:r>
      <w:r>
        <w:rPr>
          <w:rFonts w:ascii="Times New Roman" w:hAnsi="Times New Roman" w:eastAsia="Times New Roman" w:cs="Times New Roman"/>
          <w:color w:val="000000"/>
        </w:rPr>
        <w:t>NK</w:t>
      </w:r>
      <w:r>
        <w:rPr>
          <w:rFonts w:ascii="宋体" w:hAnsi="宋体" w:eastAsia="宋体" w:cs="宋体"/>
          <w:color w:val="000000"/>
        </w:rPr>
        <w:t>细胞、巨噬细胞和辅助性</w:t>
      </w:r>
      <w:r>
        <w:rPr>
          <w:rFonts w:ascii="Times New Roman" w:hAnsi="Times New Roman" w:eastAsia="Times New Roman" w:cs="Times New Roman"/>
          <w:color w:val="000000"/>
        </w:rPr>
        <w:t>T</w:t>
      </w:r>
      <w:r>
        <w:rPr>
          <w:rFonts w:ascii="宋体" w:hAnsi="宋体" w:eastAsia="宋体" w:cs="宋体"/>
          <w:color w:val="000000"/>
        </w:rPr>
        <w:t>细胞都是免疫细胞</w:t>
      </w:r>
    </w:p>
    <w:p w14:paraId="47DEEA0A">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hint="eastAsia"/>
          <w:color w:val="000000"/>
          <w:lang w:val="en-US" w:eastAsia="zh-CN"/>
        </w:rPr>
        <w:t>15.</w:t>
      </w:r>
      <w:r>
        <w:rPr>
          <w:color w:val="000000"/>
        </w:rPr>
        <w:t xml:space="preserve"> </w:t>
      </w:r>
      <w:r>
        <w:rPr>
          <w:rFonts w:ascii="宋体" w:hAnsi="宋体" w:eastAsia="宋体" w:cs="宋体"/>
          <w:color w:val="000000"/>
        </w:rPr>
        <w:t>人类有多种遗传病是由苯丙氨酸代谢缺陷引起的，苯丙氨酸的代谢途径如图甲所示。苯丙酮尿症表现为苯丙酮酸的大量积累，可阻碍脑的发育，造成智力低下。图乙为某家系苯丙酮尿症的遗传系谱图，该病受一对等位基因控制。下列说法正确的是（</w:t>
      </w:r>
      <w:r>
        <w:rPr>
          <w:rFonts w:ascii="Times New Roman" w:hAnsi="Times New Roman" w:eastAsia="Times New Roman" w:cs="Times New Roman"/>
          <w:color w:val="000000"/>
        </w:rPr>
        <w:t xml:space="preserve">    </w:t>
      </w:r>
      <w:r>
        <w:rPr>
          <w:rFonts w:ascii="宋体" w:hAnsi="宋体" w:eastAsia="宋体" w:cs="宋体"/>
          <w:color w:val="000000"/>
        </w:rPr>
        <w:t>）</w:t>
      </w:r>
    </w:p>
    <w:p w14:paraId="4C245C6E">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color w:val="000000"/>
        </w:rPr>
        <w:drawing>
          <wp:inline distT="0" distB="0" distL="114300" distR="114300">
            <wp:extent cx="4782820" cy="1229995"/>
            <wp:effectExtent l="0" t="0" r="17780" b="8255"/>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r:embed="rId13"/>
                    <a:stretch>
                      <a:fillRect/>
                    </a:stretch>
                  </pic:blipFill>
                  <pic:spPr>
                    <a:xfrm>
                      <a:off x="0" y="0"/>
                      <a:ext cx="4782820" cy="1229995"/>
                    </a:xfrm>
                    <a:prstGeom prst="rect">
                      <a:avLst/>
                    </a:prstGeom>
                  </pic:spPr>
                </pic:pic>
              </a:graphicData>
            </a:graphic>
          </wp:inline>
        </w:drawing>
      </w:r>
    </w:p>
    <w:p w14:paraId="72546417">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A. </w:t>
      </w:r>
      <w:r>
        <w:rPr>
          <w:rFonts w:ascii="宋体" w:hAnsi="宋体" w:eastAsia="宋体" w:cs="宋体"/>
          <w:color w:val="000000"/>
        </w:rPr>
        <w:t>苯丙酮尿症的形成是缺乏酶⑥所致</w:t>
      </w:r>
    </w:p>
    <w:p w14:paraId="7C22784B">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B. </w:t>
      </w:r>
      <w:r>
        <w:rPr>
          <w:rFonts w:ascii="宋体" w:hAnsi="宋体" w:eastAsia="宋体" w:cs="宋体"/>
          <w:color w:val="000000"/>
        </w:rPr>
        <w:t>Ⅲ</w:t>
      </w:r>
      <w:r>
        <w:rPr>
          <w:color w:val="000000"/>
          <w:vertAlign w:val="subscript"/>
        </w:rPr>
        <w:t>10</w:t>
      </w:r>
      <w:r>
        <w:rPr>
          <w:rFonts w:ascii="宋体" w:hAnsi="宋体" w:eastAsia="宋体" w:cs="宋体"/>
          <w:color w:val="000000"/>
        </w:rPr>
        <w:t>是患病女孩的概率为</w:t>
      </w:r>
      <w:r>
        <w:rPr>
          <w:rFonts w:ascii="Times New Roman" w:hAnsi="Times New Roman" w:eastAsia="Times New Roman" w:cs="Times New Roman"/>
          <w:color w:val="000000"/>
        </w:rPr>
        <w:t>1/3</w:t>
      </w:r>
    </w:p>
    <w:p w14:paraId="650FFD70">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C. </w:t>
      </w:r>
      <w:r>
        <w:rPr>
          <w:rFonts w:ascii="宋体" w:hAnsi="宋体" w:eastAsia="宋体" w:cs="宋体"/>
          <w:color w:val="000000"/>
        </w:rPr>
        <w:t>减少食物中的苯丙氨酸含量可缓解苯丙酮尿症症状</w:t>
      </w:r>
    </w:p>
    <w:p w14:paraId="534E382C">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D. </w:t>
      </w:r>
      <w:r>
        <w:rPr>
          <w:rFonts w:ascii="宋体" w:hAnsi="宋体" w:eastAsia="宋体" w:cs="宋体"/>
          <w:color w:val="000000"/>
        </w:rPr>
        <w:t>该实例表明基因可通过控制蛋白质的结构直接控制生物体的性状</w:t>
      </w:r>
    </w:p>
    <w:p w14:paraId="02F24DFC">
      <w:pPr>
        <w:keepNext w:val="0"/>
        <w:keepLines w:val="0"/>
        <w:pageBreakBefore w:val="0"/>
        <w:widowControl w:val="0"/>
        <w:kinsoku/>
        <w:wordWrap w:val="0"/>
        <w:overflowPunct/>
        <w:topLinePunct w:val="0"/>
        <w:autoSpaceDE/>
        <w:autoSpaceDN/>
        <w:bidi w:val="0"/>
        <w:adjustRightInd/>
        <w:snapToGrid/>
        <w:spacing w:before="0" w:after="0" w:line="360" w:lineRule="auto"/>
        <w:ind w:right="1440"/>
        <w:jc w:val="both"/>
        <w:textAlignment w:val="baseline"/>
        <w:rPr>
          <w:rFonts w:hint="default" w:ascii="Times New Roman" w:hAnsi="Times New Roman" w:cs="Times New Roman"/>
          <w:b w:val="0"/>
          <w:bCs w:val="0"/>
          <w:sz w:val="21"/>
          <w:szCs w:val="21"/>
        </w:rPr>
      </w:pPr>
      <w:r>
        <w:rPr>
          <w:rFonts w:hint="eastAsia" w:cs="Times New Roman"/>
          <w:color w:val="000000"/>
          <w:lang w:val="en-US" w:eastAsia="zh-CN"/>
        </w:rPr>
        <w:t>16</w:t>
      </w:r>
      <w:r>
        <w:rPr>
          <w:rFonts w:hint="default" w:ascii="Times New Roman" w:hAnsi="Times New Roman" w:cs="Times New Roman"/>
          <w:color w:val="000000"/>
        </w:rPr>
        <w:t xml:space="preserve">. </w:t>
      </w:r>
      <w:r>
        <w:rPr>
          <w:rFonts w:hint="default" w:ascii="Times New Roman" w:hAnsi="Times New Roman" w:eastAsia="宋体" w:cs="Times New Roman"/>
          <w:b w:val="0"/>
          <w:bCs w:val="0"/>
          <w:i w:val="0"/>
          <w:color w:val="000000"/>
          <w:spacing w:val="0"/>
          <w:sz w:val="21"/>
          <w:szCs w:val="21"/>
        </w:rPr>
        <w:t>动物骨骼肌细胞进行有氧呼吸的过程如图所示，物质X 可在线粒体内转化为乙酰CoA，TCA 表示三羧酸循环。下列相关说法正确的是</w:t>
      </w:r>
    </w:p>
    <w:p w14:paraId="4F01014F">
      <w:pPr>
        <w:keepNext w:val="0"/>
        <w:keepLines w:val="0"/>
        <w:pageBreakBefore w:val="0"/>
        <w:widowControl w:val="0"/>
        <w:kinsoku/>
        <w:wordWrap w:val="0"/>
        <w:overflowPunct/>
        <w:topLinePunct w:val="0"/>
        <w:autoSpaceDE/>
        <w:autoSpaceDN/>
        <w:bidi w:val="0"/>
        <w:adjustRightInd/>
        <w:snapToGrid/>
        <w:spacing w:before="0" w:after="0" w:line="360" w:lineRule="auto"/>
        <w:ind w:left="0" w:right="0"/>
        <w:jc w:val="both"/>
        <w:textAlignment w:val="baseline"/>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drawing>
          <wp:anchor distT="0" distB="0" distL="0" distR="0" simplePos="0" relativeHeight="251661312" behindDoc="1" locked="0" layoutInCell="1" allowOverlap="1">
            <wp:simplePos x="0" y="0"/>
            <wp:positionH relativeFrom="page">
              <wp:posOffset>885825</wp:posOffset>
            </wp:positionH>
            <wp:positionV relativeFrom="paragraph">
              <wp:posOffset>29210</wp:posOffset>
            </wp:positionV>
            <wp:extent cx="3869690" cy="916305"/>
            <wp:effectExtent l="0" t="0" r="16510" b="17145"/>
            <wp:wrapNone/>
            <wp:docPr id="8" name="Draw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rawing 8"/>
                    <pic:cNvPicPr>
                      <a:picLocks noChangeAspect="1"/>
                    </pic:cNvPicPr>
                  </pic:nvPicPr>
                  <pic:blipFill>
                    <a:blip r:embed="rId14"/>
                    <a:stretch>
                      <a:fillRect/>
                    </a:stretch>
                  </pic:blipFill>
                  <pic:spPr>
                    <a:xfrm>
                      <a:off x="0" y="0"/>
                      <a:ext cx="3869690" cy="916305"/>
                    </a:xfrm>
                    <a:prstGeom prst="rect">
                      <a:avLst/>
                    </a:prstGeom>
                  </pic:spPr>
                </pic:pic>
              </a:graphicData>
            </a:graphic>
          </wp:anchor>
        </w:drawing>
      </w:r>
    </w:p>
    <w:p w14:paraId="014A1C05">
      <w:pPr>
        <w:keepNext w:val="0"/>
        <w:keepLines w:val="0"/>
        <w:pageBreakBefore w:val="0"/>
        <w:widowControl w:val="0"/>
        <w:kinsoku/>
        <w:wordWrap w:val="0"/>
        <w:overflowPunct/>
        <w:topLinePunct w:val="0"/>
        <w:autoSpaceDE/>
        <w:autoSpaceDN/>
        <w:bidi w:val="0"/>
        <w:adjustRightInd/>
        <w:snapToGrid/>
        <w:spacing w:before="0" w:after="0" w:line="360" w:lineRule="auto"/>
        <w:ind w:left="0" w:right="0"/>
        <w:jc w:val="both"/>
        <w:textAlignment w:val="baseline"/>
        <w:rPr>
          <w:rFonts w:hint="default" w:ascii="Times New Roman" w:hAnsi="Times New Roman" w:cs="Times New Roman"/>
          <w:b w:val="0"/>
          <w:bCs w:val="0"/>
          <w:sz w:val="21"/>
          <w:szCs w:val="21"/>
        </w:rPr>
      </w:pPr>
    </w:p>
    <w:p w14:paraId="7A7052BF">
      <w:pPr>
        <w:keepNext w:val="0"/>
        <w:keepLines w:val="0"/>
        <w:pageBreakBefore w:val="0"/>
        <w:widowControl w:val="0"/>
        <w:kinsoku/>
        <w:wordWrap w:val="0"/>
        <w:overflowPunct/>
        <w:topLinePunct w:val="0"/>
        <w:autoSpaceDE/>
        <w:autoSpaceDN/>
        <w:bidi w:val="0"/>
        <w:adjustRightInd/>
        <w:snapToGrid/>
        <w:spacing w:before="0" w:after="0" w:line="360" w:lineRule="auto"/>
        <w:ind w:right="0"/>
        <w:jc w:val="both"/>
        <w:textAlignment w:val="baseline"/>
        <w:rPr>
          <w:rFonts w:hint="default" w:ascii="Times New Roman" w:hAnsi="Times New Roman" w:eastAsia="宋体" w:cs="Times New Roman"/>
          <w:b w:val="0"/>
          <w:bCs w:val="0"/>
          <w:i w:val="0"/>
          <w:color w:val="000000"/>
          <w:spacing w:val="0"/>
          <w:sz w:val="21"/>
          <w:szCs w:val="21"/>
        </w:rPr>
      </w:pPr>
    </w:p>
    <w:p w14:paraId="3E563BE0">
      <w:pPr>
        <w:keepNext w:val="0"/>
        <w:keepLines w:val="0"/>
        <w:pageBreakBefore w:val="0"/>
        <w:widowControl w:val="0"/>
        <w:kinsoku/>
        <w:wordWrap w:val="0"/>
        <w:overflowPunct/>
        <w:topLinePunct w:val="0"/>
        <w:autoSpaceDE/>
        <w:autoSpaceDN/>
        <w:bidi w:val="0"/>
        <w:adjustRightInd/>
        <w:snapToGrid/>
        <w:spacing w:before="0" w:after="0" w:line="360" w:lineRule="auto"/>
        <w:ind w:right="0"/>
        <w:jc w:val="both"/>
        <w:textAlignment w:val="baseline"/>
        <w:rPr>
          <w:rFonts w:hint="default" w:ascii="Times New Roman" w:hAnsi="Times New Roman" w:cs="Times New Roman"/>
          <w:b w:val="0"/>
          <w:bCs w:val="0"/>
          <w:sz w:val="21"/>
          <w:szCs w:val="21"/>
        </w:rPr>
      </w:pPr>
      <w:r>
        <w:rPr>
          <w:rFonts w:hint="default" w:ascii="Times New Roman" w:hAnsi="Times New Roman" w:eastAsia="宋体" w:cs="Times New Roman"/>
          <w:b w:val="0"/>
          <w:bCs w:val="0"/>
          <w:i w:val="0"/>
          <w:color w:val="000000"/>
          <w:spacing w:val="0"/>
          <w:sz w:val="21"/>
          <w:szCs w:val="21"/>
        </w:rPr>
        <w:t>A.缺氧时，[H]可将物质X还原为酒精和CO₂</w:t>
      </w:r>
    </w:p>
    <w:p w14:paraId="690041FC">
      <w:pPr>
        <w:keepNext w:val="0"/>
        <w:keepLines w:val="0"/>
        <w:pageBreakBefore w:val="0"/>
        <w:widowControl w:val="0"/>
        <w:kinsoku/>
        <w:wordWrap w:val="0"/>
        <w:overflowPunct/>
        <w:topLinePunct w:val="0"/>
        <w:autoSpaceDE/>
        <w:autoSpaceDN/>
        <w:bidi w:val="0"/>
        <w:adjustRightInd/>
        <w:snapToGrid/>
        <w:spacing w:before="0" w:after="0" w:line="360" w:lineRule="auto"/>
        <w:ind w:right="0"/>
        <w:jc w:val="both"/>
        <w:textAlignment w:val="baseline"/>
        <w:rPr>
          <w:rFonts w:hint="default" w:ascii="Times New Roman" w:hAnsi="Times New Roman" w:cs="Times New Roman"/>
          <w:b w:val="0"/>
          <w:bCs w:val="0"/>
          <w:sz w:val="21"/>
          <w:szCs w:val="21"/>
        </w:rPr>
      </w:pPr>
      <w:r>
        <w:rPr>
          <w:rFonts w:hint="default" w:ascii="Times New Roman" w:hAnsi="Times New Roman" w:eastAsia="宋体" w:cs="Times New Roman"/>
          <w:b w:val="0"/>
          <w:bCs w:val="0"/>
          <w:i w:val="0"/>
          <w:color w:val="000000"/>
          <w:spacing w:val="0"/>
          <w:sz w:val="21"/>
          <w:szCs w:val="21"/>
        </w:rPr>
        <w:t>B.③过程发生在线粒体内膜上，需要氧的参与</w:t>
      </w:r>
    </w:p>
    <w:p w14:paraId="692B48B2">
      <w:pPr>
        <w:keepNext w:val="0"/>
        <w:keepLines w:val="0"/>
        <w:pageBreakBefore w:val="0"/>
        <w:widowControl w:val="0"/>
        <w:kinsoku/>
        <w:wordWrap w:val="0"/>
        <w:overflowPunct/>
        <w:topLinePunct w:val="0"/>
        <w:autoSpaceDE/>
        <w:autoSpaceDN/>
        <w:bidi w:val="0"/>
        <w:adjustRightInd/>
        <w:snapToGrid/>
        <w:spacing w:before="0" w:after="0" w:line="360" w:lineRule="auto"/>
        <w:ind w:right="0"/>
        <w:jc w:val="both"/>
        <w:textAlignment w:val="baseline"/>
        <w:rPr>
          <w:rFonts w:hint="default" w:ascii="Times New Roman" w:hAnsi="Times New Roman" w:cs="Times New Roman"/>
          <w:b w:val="0"/>
          <w:bCs w:val="0"/>
          <w:sz w:val="21"/>
          <w:szCs w:val="21"/>
        </w:rPr>
      </w:pPr>
      <w:r>
        <w:rPr>
          <w:rFonts w:hint="default" w:ascii="Times New Roman" w:hAnsi="Times New Roman" w:eastAsia="宋体" w:cs="Times New Roman"/>
          <w:b w:val="0"/>
          <w:bCs w:val="0"/>
          <w:i w:val="0"/>
          <w:color w:val="000000"/>
          <w:spacing w:val="0"/>
          <w:sz w:val="21"/>
          <w:szCs w:val="21"/>
        </w:rPr>
        <w:t>C. TCA 过程能合成少量ATP，该过程不消耗水</w:t>
      </w:r>
    </w:p>
    <w:p w14:paraId="736ACE4B">
      <w:pPr>
        <w:keepNext w:val="0"/>
        <w:keepLines w:val="0"/>
        <w:pageBreakBefore w:val="0"/>
        <w:widowControl w:val="0"/>
        <w:kinsoku/>
        <w:wordWrap w:val="0"/>
        <w:overflowPunct/>
        <w:topLinePunct w:val="0"/>
        <w:autoSpaceDE/>
        <w:autoSpaceDN/>
        <w:bidi w:val="0"/>
        <w:adjustRightInd/>
        <w:snapToGrid/>
        <w:spacing w:before="0" w:after="0" w:line="360" w:lineRule="auto"/>
        <w:ind w:right="0"/>
        <w:jc w:val="both"/>
        <w:textAlignment w:val="baseline"/>
        <w:rPr>
          <w:rFonts w:hint="default" w:ascii="Times New Roman" w:hAnsi="Times New Roman" w:cs="Times New Roman"/>
          <w:b w:val="0"/>
          <w:bCs w:val="0"/>
          <w:sz w:val="21"/>
          <w:szCs w:val="21"/>
        </w:rPr>
      </w:pPr>
      <w:r>
        <w:rPr>
          <w:rFonts w:hint="default" w:ascii="Times New Roman" w:hAnsi="Times New Roman" w:eastAsia="宋体" w:cs="Times New Roman"/>
          <w:b w:val="0"/>
          <w:bCs w:val="0"/>
          <w:i w:val="0"/>
          <w:color w:val="000000"/>
          <w:spacing w:val="0"/>
          <w:sz w:val="21"/>
          <w:szCs w:val="21"/>
        </w:rPr>
        <w:t>D. TCA 过程在线粒体和细胞质基质中均可发生</w:t>
      </w:r>
    </w:p>
    <w:p w14:paraId="1943F459">
      <w:pPr>
        <w:keepNext w:val="0"/>
        <w:keepLines w:val="0"/>
        <w:pageBreakBefore w:val="0"/>
        <w:widowControl w:val="0"/>
        <w:kinsoku/>
        <w:overflowPunct/>
        <w:topLinePunct w:val="0"/>
        <w:autoSpaceDE/>
        <w:autoSpaceDN/>
        <w:bidi w:val="0"/>
        <w:adjustRightInd/>
        <w:snapToGrid/>
        <w:spacing w:line="360" w:lineRule="auto"/>
        <w:ind w:left="210" w:hanging="210" w:hangingChars="100"/>
        <w:jc w:val="left"/>
        <w:textAlignment w:val="center"/>
        <w:rPr>
          <w:rFonts w:hint="default" w:ascii="Times New Roman" w:hAnsi="Times New Roman" w:cs="Times New Roman"/>
          <w:szCs w:val="21"/>
        </w:rPr>
      </w:pPr>
      <w:r>
        <w:rPr>
          <w:rFonts w:hint="eastAsia" w:cs="Times New Roman"/>
          <w:szCs w:val="21"/>
          <w:lang w:val="en-US" w:eastAsia="zh-CN"/>
        </w:rPr>
        <w:t>17</w:t>
      </w:r>
      <w:r>
        <w:rPr>
          <w:rFonts w:hint="default" w:ascii="Times New Roman" w:hAnsi="Times New Roman" w:cs="Times New Roman"/>
          <w:szCs w:val="21"/>
        </w:rPr>
        <w:t>．某高校科技特派员为协助种养专业合作社繁殖优良欧李种质，以欧李根状茎为插条，用赤霉素合成抑制剂</w:t>
      </w:r>
      <w:r>
        <w:rPr>
          <w:rFonts w:hint="default" w:ascii="Times New Roman" w:hAnsi="Times New Roman" w:cs="Times New Roman"/>
          <w:szCs w:val="21"/>
        </w:rPr>
        <w:object>
          <v:shape id="_x0000_i1025" o:spt="75" alt="eqId138b1f3aaa44d67ede2c9f7d269b72cf" type="#_x0000_t75" style="height:15.75pt;width:21pt;" o:ole="t" filled="f" o:preferrelative="t" stroked="f" coordsize="21600,21600">
            <v:path/>
            <v:fill on="f" focussize="0,0"/>
            <v:stroke on="f" joinstyle="miter"/>
            <v:imagedata r:id="rId16" o:title="eqId138b1f3aaa44d67ede2c9f7d269b72cf"/>
            <o:lock v:ext="edit" aspectratio="t"/>
            <w10:wrap type="none"/>
            <w10:anchorlock/>
          </v:shape>
          <o:OLEObject Type="Embed" ProgID="Equation.DSMT4" ShapeID="_x0000_i1025" DrawAspect="Content" ObjectID="_1468075725" r:id="rId15">
            <o:LockedField>false</o:LockedField>
          </o:OLEObject>
        </w:object>
      </w:r>
      <w:r>
        <w:rPr>
          <w:rFonts w:hint="default" w:ascii="Times New Roman" w:hAnsi="Times New Roman" w:cs="Times New Roman"/>
          <w:szCs w:val="21"/>
        </w:rPr>
        <w:t>处理，使插条生根率由22%提高到78%。扦插后，插条的几种内源激素的含量变化见图。下列叙述错误的是（   ）</w:t>
      </w:r>
    </w:p>
    <w:p w14:paraId="10DAF85B">
      <w:pPr>
        <w:keepNext w:val="0"/>
        <w:keepLines w:val="0"/>
        <w:pageBreakBefore w:val="0"/>
        <w:widowControl w:val="0"/>
        <w:kinsoku/>
        <w:overflowPunct/>
        <w:topLinePunct w:val="0"/>
        <w:autoSpaceDE/>
        <w:autoSpaceDN/>
        <w:bidi w:val="0"/>
        <w:adjustRightInd/>
        <w:snapToGrid/>
        <w:spacing w:line="360" w:lineRule="auto"/>
        <w:textAlignment w:val="center"/>
        <w:rPr>
          <w:rFonts w:hint="default" w:ascii="Times New Roman" w:hAnsi="Times New Roman" w:cs="Times New Roman"/>
          <w:szCs w:val="21"/>
        </w:rPr>
      </w:pPr>
      <w:r>
        <w:rPr>
          <w:rFonts w:hint="default" w:ascii="Times New Roman" w:hAnsi="Times New Roman" w:cs="Times New Roman"/>
          <w:kern w:val="0"/>
          <w:szCs w:val="21"/>
        </w:rPr>
        <w:drawing>
          <wp:inline distT="0" distB="0" distL="114300" distR="114300">
            <wp:extent cx="3611880" cy="1322705"/>
            <wp:effectExtent l="0" t="0" r="7620" b="10795"/>
            <wp:docPr id="3" name="图片 100011" descr="@@@f40021ae-eecb-4652-ae59-9b42de48c1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11" descr="@@@f40021ae-eecb-4652-ae59-9b42de48c1b2"/>
                    <pic:cNvPicPr>
                      <a:picLocks noChangeAspect="1"/>
                    </pic:cNvPicPr>
                  </pic:nvPicPr>
                  <pic:blipFill>
                    <a:blip r:embed="rId17" cstate="print"/>
                    <a:stretch>
                      <a:fillRect/>
                    </a:stretch>
                  </pic:blipFill>
                  <pic:spPr>
                    <a:xfrm>
                      <a:off x="0" y="0"/>
                      <a:ext cx="3611880" cy="1322705"/>
                    </a:xfrm>
                    <a:prstGeom prst="rect">
                      <a:avLst/>
                    </a:prstGeom>
                  </pic:spPr>
                </pic:pic>
              </a:graphicData>
            </a:graphic>
          </wp:inline>
        </w:drawing>
      </w:r>
    </w:p>
    <w:p w14:paraId="23E75619">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default" w:ascii="Times New Roman" w:hAnsi="Times New Roman" w:cs="Times New Roman"/>
          <w:szCs w:val="21"/>
        </w:rPr>
      </w:pPr>
      <w:r>
        <w:rPr>
          <w:rFonts w:hint="default" w:ascii="Times New Roman" w:hAnsi="Times New Roman" w:cs="Times New Roman"/>
          <w:szCs w:val="21"/>
        </w:rPr>
        <w:t>A．细胞分裂素加快细胞分裂并促进生根     B．</w:t>
      </w:r>
      <w:r>
        <w:rPr>
          <w:rFonts w:hint="default" w:ascii="Times New Roman" w:hAnsi="Times New Roman" w:cs="Times New Roman"/>
          <w:szCs w:val="21"/>
        </w:rPr>
        <w:object>
          <v:shape id="_x0000_i1026" o:spt="75" alt="eqId138b1f3aaa44d67ede2c9f7d269b72cf" type="#_x0000_t75" style="height:15.75pt;width:21pt;" o:ole="t" filled="f" o:preferrelative="t" stroked="f" coordsize="21600,21600">
            <v:path/>
            <v:fill on="f" focussize="0,0"/>
            <v:stroke on="f" joinstyle="miter"/>
            <v:imagedata r:id="rId16" o:title="eqId138b1f3aaa44d67ede2c9f7d269b72cf"/>
            <o:lock v:ext="edit" aspectratio="t"/>
            <w10:wrap type="none"/>
            <w10:anchorlock/>
          </v:shape>
          <o:OLEObject Type="Embed" ProgID="Equation.DSMT4" ShapeID="_x0000_i1026" DrawAspect="Content" ObjectID="_1468075726" r:id="rId18">
            <o:LockedField>false</o:LockedField>
          </o:OLEObject>
        </w:object>
      </w:r>
      <w:r>
        <w:rPr>
          <w:rFonts w:hint="default" w:ascii="Times New Roman" w:hAnsi="Times New Roman" w:cs="Times New Roman"/>
          <w:szCs w:val="21"/>
        </w:rPr>
        <w:t>提高生长素含量而促进生根</w:t>
      </w:r>
    </w:p>
    <w:p w14:paraId="65546DF6">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rFonts w:hint="default" w:ascii="Times New Roman" w:hAnsi="Times New Roman" w:cs="Times New Roman"/>
          <w:szCs w:val="21"/>
        </w:rPr>
        <w:t>C．推测赤霉素缺失突变体根系相对发达     D．推测</w:t>
      </w:r>
      <w:r>
        <w:rPr>
          <w:rFonts w:hint="default" w:ascii="Times New Roman" w:hAnsi="Times New Roman" w:cs="Times New Roman"/>
          <w:szCs w:val="21"/>
        </w:rPr>
        <w:object>
          <v:shape id="_x0000_i1027" o:spt="75" alt="eqId8bd6c19088477b4af1fc1e6c00a2580c" type="#_x0000_t75" style="height:15.75pt;width:55.5pt;" o:ole="t" filled="f" o:preferrelative="t" stroked="f" coordsize="21600,21600">
            <v:path/>
            <v:fill on="f" focussize="0,0"/>
            <v:stroke on="f" joinstyle="miter"/>
            <v:imagedata r:id="rId20" o:title="eqId8bd6c19088477b4af1fc1e6c00a2580c"/>
            <o:lock v:ext="edit" aspectratio="t"/>
            <w10:wrap type="none"/>
            <w10:anchorlock/>
          </v:shape>
          <o:OLEObject Type="Embed" ProgID="Equation.DSMT4" ShapeID="_x0000_i1027" DrawAspect="Content" ObjectID="_1468075727" r:id="rId19">
            <o:LockedField>false</o:LockedField>
          </o:OLEObject>
        </w:object>
      </w:r>
      <w:r>
        <w:rPr>
          <w:rFonts w:hint="default" w:ascii="Times New Roman" w:hAnsi="Times New Roman" w:cs="Times New Roman"/>
          <w:szCs w:val="21"/>
        </w:rPr>
        <w:t>促进生根效果更好</w:t>
      </w:r>
    </w:p>
    <w:p w14:paraId="319F94FC">
      <w:pPr>
        <w:keepNext w:val="0"/>
        <w:keepLines w:val="0"/>
        <w:pageBreakBefore w:val="0"/>
        <w:widowControl w:val="0"/>
        <w:kinsoku/>
        <w:wordWrap w:val="0"/>
        <w:overflowPunct/>
        <w:topLinePunct w:val="0"/>
        <w:autoSpaceDE/>
        <w:autoSpaceDN/>
        <w:bidi w:val="0"/>
        <w:adjustRightInd/>
        <w:snapToGrid/>
        <w:spacing w:line="360" w:lineRule="auto"/>
        <w:ind w:left="315" w:hanging="315" w:hangingChars="150"/>
        <w:jc w:val="left"/>
        <w:rPr>
          <w:rFonts w:hint="eastAsia" w:eastAsia="宋体"/>
          <w:lang w:eastAsia="zh-CN"/>
        </w:rPr>
      </w:pPr>
      <w:r>
        <w:rPr>
          <w:rFonts w:hint="eastAsia"/>
          <w:lang w:val="en-US" w:eastAsia="zh-CN"/>
        </w:rPr>
        <w:t>18</w:t>
      </w:r>
      <w:r>
        <w:t>．俗话说“苦尽甘来”，但我们都有这样的体验：即便在苦药里加糖，仍会感觉很苦。研究发现，甜味和苦味分子首先被味细胞（TRC）识别，经一系列传导和传递，最终抵达大脑皮层的CeA和GCbt区域，产生甜味和苦味（如下图，图中“+”表示促进，“-”表示抑制）。下列叙述错误的是</w:t>
      </w:r>
      <w:r>
        <w:rPr>
          <w:rFonts w:hint="eastAsia"/>
          <w:lang w:eastAsia="zh-CN"/>
        </w:rPr>
        <w:t>（</w:t>
      </w:r>
      <w:r>
        <w:rPr>
          <w:rFonts w:hint="eastAsia"/>
          <w:lang w:val="en-US" w:eastAsia="zh-CN"/>
        </w:rPr>
        <w:t xml:space="preserve">    </w:t>
      </w:r>
      <w:r>
        <w:rPr>
          <w:rFonts w:hint="eastAsia"/>
          <w:lang w:eastAsia="zh-CN"/>
        </w:rPr>
        <w:t>）</w:t>
      </w:r>
    </w:p>
    <w:p w14:paraId="3CCE2339">
      <w:pPr>
        <w:keepNext w:val="0"/>
        <w:keepLines w:val="0"/>
        <w:pageBreakBefore w:val="0"/>
        <w:widowControl w:val="0"/>
        <w:kinsoku/>
        <w:wordWrap w:val="0"/>
        <w:overflowPunct/>
        <w:topLinePunct w:val="0"/>
        <w:autoSpaceDE/>
        <w:autoSpaceDN/>
        <w:bidi w:val="0"/>
        <w:adjustRightInd/>
        <w:snapToGrid/>
        <w:spacing w:line="360" w:lineRule="auto"/>
        <w:ind w:left="315" w:hanging="315" w:hangingChars="150"/>
        <w:jc w:val="center"/>
      </w:pPr>
      <w:r>
        <w:drawing>
          <wp:inline distT="0" distB="0" distL="114300" distR="114300">
            <wp:extent cx="3183255" cy="1248410"/>
            <wp:effectExtent l="0" t="0" r="17145" b="8890"/>
            <wp:docPr id="9" name="图片 1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7" descr="1"/>
                    <pic:cNvPicPr>
                      <a:picLocks noChangeAspect="1"/>
                    </pic:cNvPicPr>
                  </pic:nvPicPr>
                  <pic:blipFill>
                    <a:blip r:embed="rId21"/>
                    <a:stretch>
                      <a:fillRect/>
                    </a:stretch>
                  </pic:blipFill>
                  <pic:spPr>
                    <a:xfrm>
                      <a:off x="0" y="0"/>
                      <a:ext cx="3183255" cy="1248410"/>
                    </a:xfrm>
                    <a:prstGeom prst="rect">
                      <a:avLst/>
                    </a:prstGeom>
                    <a:noFill/>
                    <a:ln>
                      <a:noFill/>
                    </a:ln>
                  </pic:spPr>
                </pic:pic>
              </a:graphicData>
            </a:graphic>
          </wp:inline>
        </w:drawing>
      </w:r>
    </w:p>
    <w:p w14:paraId="5006B590">
      <w:pPr>
        <w:keepNext w:val="0"/>
        <w:keepLines w:val="0"/>
        <w:pageBreakBefore w:val="0"/>
        <w:widowControl w:val="0"/>
        <w:kinsoku/>
        <w:wordWrap w:val="0"/>
        <w:overflowPunct/>
        <w:topLinePunct w:val="0"/>
        <w:autoSpaceDE/>
        <w:autoSpaceDN/>
        <w:bidi w:val="0"/>
        <w:adjustRightInd/>
        <w:snapToGrid/>
        <w:spacing w:line="360" w:lineRule="auto"/>
        <w:ind w:left="315" w:leftChars="150"/>
        <w:jc w:val="left"/>
        <w:textAlignment w:val="center"/>
        <w:rPr>
          <w:szCs w:val="21"/>
        </w:rPr>
      </w:pPr>
      <w:r>
        <w:rPr>
          <w:szCs w:val="21"/>
        </w:rPr>
        <w:t>A．GCbt产生的苦觉会抑制脑干中甜味神经元，因此“苦尽”才能“甘来”</w:t>
      </w:r>
    </w:p>
    <w:p w14:paraId="3E00240A">
      <w:pPr>
        <w:keepNext w:val="0"/>
        <w:keepLines w:val="0"/>
        <w:pageBreakBefore w:val="0"/>
        <w:widowControl w:val="0"/>
        <w:kinsoku/>
        <w:wordWrap w:val="0"/>
        <w:overflowPunct/>
        <w:topLinePunct w:val="0"/>
        <w:autoSpaceDE/>
        <w:autoSpaceDN/>
        <w:bidi w:val="0"/>
        <w:adjustRightInd/>
        <w:snapToGrid/>
        <w:spacing w:line="360" w:lineRule="auto"/>
        <w:ind w:left="315" w:leftChars="150"/>
        <w:jc w:val="left"/>
        <w:textAlignment w:val="center"/>
        <w:rPr>
          <w:szCs w:val="21"/>
        </w:rPr>
      </w:pPr>
      <w:r>
        <w:rPr>
          <w:szCs w:val="21"/>
        </w:rPr>
        <w:t>B．神经冲动在</w:t>
      </w:r>
      <w:r>
        <w:rPr>
          <w:rFonts w:hint="eastAsia" w:ascii="宋体" w:hAnsi="宋体" w:cs="宋体"/>
          <w:szCs w:val="21"/>
        </w:rPr>
        <w:t>①</w:t>
      </w:r>
      <w:r>
        <w:rPr>
          <w:szCs w:val="21"/>
        </w:rPr>
        <w:t>处传递和</w:t>
      </w:r>
      <w:r>
        <w:rPr>
          <w:rFonts w:hint="eastAsia" w:ascii="宋体" w:hAnsi="宋体" w:cs="宋体"/>
          <w:szCs w:val="21"/>
        </w:rPr>
        <w:t>②</w:t>
      </w:r>
      <w:r>
        <w:rPr>
          <w:szCs w:val="21"/>
        </w:rPr>
        <w:t>处传导形式分别为化学信号和电信号</w:t>
      </w:r>
    </w:p>
    <w:p w14:paraId="4BE03900">
      <w:pPr>
        <w:keepNext w:val="0"/>
        <w:keepLines w:val="0"/>
        <w:pageBreakBefore w:val="0"/>
        <w:widowControl w:val="0"/>
        <w:kinsoku/>
        <w:wordWrap w:val="0"/>
        <w:overflowPunct/>
        <w:topLinePunct w:val="0"/>
        <w:autoSpaceDE/>
        <w:autoSpaceDN/>
        <w:bidi w:val="0"/>
        <w:adjustRightInd/>
        <w:snapToGrid/>
        <w:spacing w:line="360" w:lineRule="auto"/>
        <w:ind w:left="315" w:leftChars="150"/>
        <w:jc w:val="left"/>
        <w:textAlignment w:val="center"/>
        <w:rPr>
          <w:szCs w:val="21"/>
        </w:rPr>
      </w:pPr>
      <w:r>
        <w:rPr>
          <w:szCs w:val="21"/>
        </w:rPr>
        <w:t>C．CeA产生的甜觉能传至苦味GCbt，所以“甜不压苦”</w:t>
      </w:r>
    </w:p>
    <w:p w14:paraId="098EF2D3">
      <w:pPr>
        <w:keepNext w:val="0"/>
        <w:keepLines w:val="0"/>
        <w:pageBreakBefore w:val="0"/>
        <w:widowControl w:val="0"/>
        <w:kinsoku/>
        <w:wordWrap w:val="0"/>
        <w:overflowPunct/>
        <w:topLinePunct w:val="0"/>
        <w:autoSpaceDE/>
        <w:autoSpaceDN/>
        <w:bidi w:val="0"/>
        <w:adjustRightInd/>
        <w:snapToGrid/>
        <w:spacing w:line="360" w:lineRule="auto"/>
        <w:ind w:left="315" w:leftChars="150"/>
        <w:jc w:val="left"/>
        <w:textAlignment w:val="center"/>
        <w:rPr>
          <w:szCs w:val="21"/>
        </w:rPr>
      </w:pPr>
      <w:r>
        <w:rPr>
          <w:szCs w:val="21"/>
        </w:rPr>
        <w:t>D．甜味和苦味分子引起大脑皮层产生相应感觉的过程不属于反射</w:t>
      </w:r>
    </w:p>
    <w:p w14:paraId="4282F7F0">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rFonts w:ascii="宋体" w:hAnsi="宋体" w:eastAsia="宋体" w:cs="宋体"/>
          <w:b/>
          <w:color w:val="000000"/>
          <w:sz w:val="24"/>
        </w:rPr>
        <w:t>二、非选择题：本题包括</w:t>
      </w:r>
      <w:r>
        <w:rPr>
          <w:rFonts w:ascii="Times New Roman" w:hAnsi="Times New Roman" w:eastAsia="Times New Roman" w:cs="Times New Roman"/>
          <w:b/>
          <w:color w:val="000000"/>
          <w:sz w:val="24"/>
        </w:rPr>
        <w:t>5</w:t>
      </w:r>
      <w:r>
        <w:rPr>
          <w:rFonts w:ascii="宋体" w:hAnsi="宋体" w:eastAsia="宋体" w:cs="宋体"/>
          <w:b/>
          <w:color w:val="000000"/>
          <w:sz w:val="24"/>
        </w:rPr>
        <w:t>小题，共</w:t>
      </w:r>
      <w:r>
        <w:rPr>
          <w:rFonts w:hint="eastAsia" w:cs="Times New Roman"/>
          <w:b/>
          <w:color w:val="000000"/>
          <w:sz w:val="24"/>
          <w:lang w:val="en-US" w:eastAsia="zh-CN"/>
        </w:rPr>
        <w:t>46</w:t>
      </w:r>
      <w:r>
        <w:rPr>
          <w:rFonts w:ascii="宋体" w:hAnsi="宋体" w:eastAsia="宋体" w:cs="宋体"/>
          <w:b/>
          <w:color w:val="000000"/>
          <w:sz w:val="24"/>
        </w:rPr>
        <w:t>分。</w:t>
      </w:r>
    </w:p>
    <w:p w14:paraId="3EF72A3F">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rFonts w:hint="eastAsia"/>
          <w:color w:val="000000"/>
          <w:lang w:val="en-US" w:eastAsia="zh-CN"/>
        </w:rPr>
        <w:t>19</w:t>
      </w:r>
      <w:r>
        <w:rPr>
          <w:color w:val="000000"/>
        </w:rPr>
        <w:t xml:space="preserve">. </w:t>
      </w:r>
      <w:r>
        <w:rPr>
          <w:rFonts w:hint="eastAsia"/>
          <w:b/>
          <w:bCs/>
          <w:color w:val="000000"/>
          <w:lang w:eastAsia="zh-CN"/>
        </w:rPr>
        <w:t>（共</w:t>
      </w:r>
      <w:r>
        <w:rPr>
          <w:rFonts w:hint="eastAsia"/>
          <w:b/>
          <w:bCs/>
          <w:color w:val="000000"/>
          <w:lang w:val="en-US" w:eastAsia="zh-CN"/>
        </w:rPr>
        <w:t>10分</w:t>
      </w:r>
      <w:r>
        <w:rPr>
          <w:rFonts w:hint="eastAsia"/>
          <w:b/>
          <w:bCs/>
          <w:color w:val="000000"/>
          <w:lang w:eastAsia="zh-CN"/>
        </w:rPr>
        <w:t>）</w:t>
      </w:r>
      <w:r>
        <w:rPr>
          <w:rFonts w:ascii="宋体" w:hAnsi="宋体" w:eastAsia="宋体" w:cs="宋体"/>
          <w:color w:val="000000"/>
        </w:rPr>
        <w:t>秋菊适应性强，喜欢阳光充足、通风良好的环境。为研究秋菊的光合作用，科研人员进行了相关实验。回答下列问题：</w:t>
      </w:r>
    </w:p>
    <w:p w14:paraId="05C72881">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（1）</w:t>
      </w:r>
      <w:r>
        <w:rPr>
          <w:rFonts w:ascii="宋体" w:hAnsi="宋体" w:eastAsia="宋体" w:cs="宋体"/>
          <w:color w:val="000000"/>
        </w:rPr>
        <w:t>科研人员研究了秋菊光合作用的过程，其叶绿体中的部分光合作用过程如图</w:t>
      </w:r>
      <w:r>
        <w:rPr>
          <w:rFonts w:ascii="Times New Roman" w:hAnsi="Times New Roman" w:eastAsia="Times New Roman" w:cs="Times New Roman"/>
          <w:color w:val="000000"/>
        </w:rPr>
        <w:t>1</w:t>
      </w:r>
      <w:r>
        <w:rPr>
          <w:rFonts w:ascii="宋体" w:hAnsi="宋体" w:eastAsia="宋体" w:cs="宋体"/>
          <w:color w:val="000000"/>
        </w:rPr>
        <w:t>所示，其中</w:t>
      </w:r>
      <w:r>
        <w:rPr>
          <w:rFonts w:ascii="Times New Roman" w:hAnsi="Times New Roman" w:eastAsia="Times New Roman" w:cs="Times New Roman"/>
          <w:color w:val="000000"/>
        </w:rPr>
        <w:t>e</w:t>
      </w:r>
      <w:r>
        <w:rPr>
          <w:rFonts w:ascii="宋体" w:hAnsi="宋体" w:eastAsia="宋体" w:cs="宋体"/>
          <w:color w:val="000000"/>
        </w:rPr>
        <w:t>表示电子，复合物</w:t>
      </w:r>
      <w:r>
        <w:rPr>
          <w:rFonts w:ascii="Times New Roman" w:hAnsi="Times New Roman" w:eastAsia="Times New Roman" w:cs="Times New Roman"/>
          <w:color w:val="000000"/>
        </w:rPr>
        <w:t>Ⅰ</w:t>
      </w:r>
      <w:r>
        <w:rPr>
          <w:rFonts w:ascii="宋体" w:hAnsi="宋体" w:eastAsia="宋体" w:cs="宋体"/>
          <w:color w:val="000000"/>
        </w:rPr>
        <w:t>、</w:t>
      </w:r>
      <w:r>
        <w:rPr>
          <w:rFonts w:ascii="Times New Roman" w:hAnsi="Times New Roman" w:eastAsia="Times New Roman" w:cs="Times New Roman"/>
          <w:color w:val="000000"/>
        </w:rPr>
        <w:t>Ⅱ</w:t>
      </w:r>
      <w:r>
        <w:rPr>
          <w:rFonts w:ascii="宋体" w:hAnsi="宋体" w:eastAsia="宋体" w:cs="宋体"/>
          <w:color w:val="000000"/>
        </w:rPr>
        <w:t>、</w:t>
      </w:r>
      <w:r>
        <w:rPr>
          <w:rFonts w:ascii="Times New Roman" w:hAnsi="Times New Roman" w:eastAsia="Times New Roman" w:cs="Times New Roman"/>
          <w:color w:val="000000"/>
        </w:rPr>
        <w:t>Ⅲ</w:t>
      </w:r>
      <w:r>
        <w:rPr>
          <w:rFonts w:ascii="宋体" w:hAnsi="宋体" w:eastAsia="宋体" w:cs="宋体"/>
          <w:color w:val="000000"/>
        </w:rPr>
        <w:t>及①②表示参与光合作用的物质或结构。</w:t>
      </w:r>
    </w:p>
    <w:p w14:paraId="058947C6">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drawing>
          <wp:inline distT="0" distB="0" distL="114300" distR="114300">
            <wp:extent cx="2772410" cy="1808480"/>
            <wp:effectExtent l="0" t="0" r="8890" b="1270"/>
            <wp:docPr id="100009" name="图片 100009" descr="学科网(www.zxxk.com)--教育资源门户，提供试卷、教案、课件、论文、素材以及各类教学资源下载，还有大量而丰富的教学相关资讯！ 1pbEa3o8jiv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1pbEa3o8jivNAx1ODbqMbQ=="/>
                    <pic:cNvPicPr>
                      <a:picLocks noChangeAspect="1"/>
                    </pic:cNvPicPr>
                  </pic:nvPicPr>
                  <pic:blipFill>
                    <a:blip r:embed="rId22"/>
                    <a:stretch>
                      <a:fillRect/>
                    </a:stretch>
                  </pic:blipFill>
                  <pic:spPr>
                    <a:xfrm>
                      <a:off x="0" y="0"/>
                      <a:ext cx="2772410" cy="1808480"/>
                    </a:xfrm>
                    <a:prstGeom prst="rect">
                      <a:avLst/>
                    </a:prstGeom>
                  </pic:spPr>
                </pic:pic>
              </a:graphicData>
            </a:graphic>
          </wp:inline>
        </w:drawing>
      </w:r>
    </w:p>
    <w:p w14:paraId="57388D91">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eastAsia" w:ascii="宋体" w:hAnsi="宋体" w:cs="宋体"/>
          <w:color w:val="000000"/>
          <w:lang w:eastAsia="zh-CN"/>
        </w:rPr>
      </w:pPr>
      <w:r>
        <w:rPr>
          <w:rFonts w:ascii="宋体" w:hAnsi="宋体" w:eastAsia="宋体" w:cs="宋体"/>
          <w:color w:val="000000"/>
        </w:rPr>
        <w:t>①对秋菊补充光照，</w:t>
      </w:r>
      <w:r>
        <w:rPr>
          <w:rFonts w:ascii="Times New Roman" w:hAnsi="Times New Roman" w:eastAsia="Times New Roman" w:cs="Times New Roman"/>
          <w:color w:val="000000"/>
        </w:rPr>
        <w:t>O</w:t>
      </w:r>
      <w:r>
        <w:rPr>
          <w:color w:val="000000"/>
          <w:vertAlign w:val="subscript"/>
        </w:rPr>
        <w:t>2</w:t>
      </w:r>
      <w:r>
        <w:rPr>
          <w:rFonts w:ascii="宋体" w:hAnsi="宋体" w:eastAsia="宋体" w:cs="宋体"/>
          <w:color w:val="000000"/>
        </w:rPr>
        <w:t>产量会大幅增加，据图</w:t>
      </w:r>
      <w:r>
        <w:rPr>
          <w:rFonts w:ascii="Times New Roman" w:hAnsi="Times New Roman" w:eastAsia="Times New Roman" w:cs="Times New Roman"/>
          <w:color w:val="000000"/>
        </w:rPr>
        <w:t>1</w:t>
      </w:r>
      <w:r>
        <w:rPr>
          <w:rFonts w:ascii="宋体" w:hAnsi="宋体" w:eastAsia="宋体" w:cs="宋体"/>
          <w:color w:val="000000"/>
        </w:rPr>
        <w:t>分析，这是因为光合色素可以</w:t>
      </w:r>
      <w:r>
        <w:rPr>
          <w:rFonts w:hint="eastAsia" w:ascii="宋体" w:hAnsi="宋体" w:cs="宋体"/>
          <w:color w:val="000000"/>
          <w:lang w:eastAsia="zh-CN"/>
        </w:rPr>
        <w:t>：</w:t>
      </w:r>
    </w:p>
    <w:p w14:paraId="6080B4CE">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rFonts w:hint="eastAsia" w:ascii="宋体" w:hAnsi="宋体" w:cs="宋体"/>
          <w:color w:val="000000"/>
          <w:lang w:val="en-US" w:eastAsia="zh-CN"/>
        </w:rPr>
        <w:t>__________________________________</w:t>
      </w:r>
      <w:r>
        <w:rPr>
          <w:color w:val="000000"/>
        </w:rPr>
        <w:t>__</w:t>
      </w:r>
      <w:r>
        <w:rPr>
          <w:rFonts w:hint="eastAsia"/>
          <w:color w:val="000000"/>
          <w:lang w:val="en-US" w:eastAsia="zh-CN"/>
        </w:rPr>
        <w:t>___________________</w:t>
      </w:r>
      <w:r>
        <w:rPr>
          <w:color w:val="000000"/>
        </w:rPr>
        <w:t>___</w:t>
      </w:r>
      <w:r>
        <w:rPr>
          <w:rFonts w:ascii="宋体" w:hAnsi="宋体" w:eastAsia="宋体" w:cs="宋体"/>
          <w:color w:val="000000"/>
        </w:rPr>
        <w:t>。</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2分</w:t>
      </w:r>
      <w:r>
        <w:rPr>
          <w:rFonts w:hint="default" w:ascii="Times New Roman" w:hAnsi="Times New Roman" w:cs="Times New Roman"/>
          <w:b/>
          <w:bCs/>
          <w:szCs w:val="21"/>
          <w:lang w:eastAsia="zh-CN"/>
        </w:rPr>
        <w:t>）</w:t>
      </w:r>
    </w:p>
    <w:p w14:paraId="6227E034">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rFonts w:ascii="宋体" w:hAnsi="宋体" w:eastAsia="宋体" w:cs="宋体"/>
          <w:color w:val="000000"/>
        </w:rPr>
        <w:t>②图</w:t>
      </w:r>
      <w:r>
        <w:rPr>
          <w:rFonts w:ascii="Times New Roman" w:hAnsi="Times New Roman" w:eastAsia="Times New Roman" w:cs="Times New Roman"/>
          <w:color w:val="000000"/>
        </w:rPr>
        <w:t>1</w:t>
      </w:r>
      <w:r>
        <w:rPr>
          <w:rFonts w:ascii="宋体" w:hAnsi="宋体" w:eastAsia="宋体" w:cs="宋体"/>
          <w:color w:val="000000"/>
        </w:rPr>
        <w:t>中的复合物</w:t>
      </w:r>
      <w:r>
        <w:rPr>
          <w:rFonts w:ascii="Times New Roman" w:hAnsi="Times New Roman" w:eastAsia="Times New Roman" w:cs="Times New Roman"/>
          <w:color w:val="000000"/>
        </w:rPr>
        <w:t>Ⅳ</w:t>
      </w:r>
      <w:r>
        <w:rPr>
          <w:rFonts w:ascii="宋体" w:hAnsi="宋体" w:eastAsia="宋体" w:cs="宋体"/>
          <w:color w:val="000000"/>
        </w:rPr>
        <w:t>是</w:t>
      </w:r>
      <w:r>
        <w:rPr>
          <w:rFonts w:ascii="Times New Roman" w:hAnsi="Times New Roman" w:eastAsia="Times New Roman" w:cs="Times New Roman"/>
          <w:color w:val="000000"/>
        </w:rPr>
        <w:t>ATP</w:t>
      </w:r>
      <w:r>
        <w:rPr>
          <w:rFonts w:ascii="宋体" w:hAnsi="宋体" w:eastAsia="宋体" w:cs="宋体"/>
          <w:color w:val="000000"/>
        </w:rPr>
        <w:t>合酶，据图</w:t>
      </w:r>
      <w:r>
        <w:rPr>
          <w:rFonts w:ascii="Times New Roman" w:hAnsi="Times New Roman" w:eastAsia="Times New Roman" w:cs="Times New Roman"/>
          <w:color w:val="000000"/>
        </w:rPr>
        <w:t>1</w:t>
      </w:r>
      <w:r>
        <w:rPr>
          <w:rFonts w:ascii="宋体" w:hAnsi="宋体" w:eastAsia="宋体" w:cs="宋体"/>
          <w:color w:val="000000"/>
        </w:rPr>
        <w:t>分析，其作用是</w:t>
      </w:r>
      <w:r>
        <w:rPr>
          <w:color w:val="000000"/>
        </w:rPr>
        <w:t>___</w:t>
      </w:r>
      <w:r>
        <w:rPr>
          <w:rFonts w:hint="eastAsia"/>
          <w:color w:val="000000"/>
          <w:lang w:val="en-US" w:eastAsia="zh-CN"/>
        </w:rPr>
        <w:t>_________________________</w:t>
      </w:r>
      <w:r>
        <w:rPr>
          <w:color w:val="000000"/>
        </w:rPr>
        <w:t>__</w:t>
      </w:r>
      <w:r>
        <w:rPr>
          <w:rFonts w:ascii="宋体" w:hAnsi="宋体" w:eastAsia="宋体" w:cs="宋体"/>
          <w:color w:val="000000"/>
        </w:rPr>
        <w:t>（答出</w:t>
      </w:r>
      <w:r>
        <w:rPr>
          <w:rFonts w:ascii="Times New Roman" w:hAnsi="Times New Roman" w:eastAsia="Times New Roman" w:cs="Times New Roman"/>
          <w:color w:val="000000"/>
        </w:rPr>
        <w:t>2</w:t>
      </w:r>
      <w:r>
        <w:rPr>
          <w:rFonts w:ascii="宋体" w:hAnsi="宋体" w:eastAsia="宋体" w:cs="宋体"/>
          <w:color w:val="000000"/>
        </w:rPr>
        <w:t>点），</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2分</w:t>
      </w:r>
      <w:r>
        <w:rPr>
          <w:rFonts w:hint="default" w:ascii="Times New Roman" w:hAnsi="Times New Roman" w:cs="Times New Roman"/>
          <w:b/>
          <w:bCs/>
          <w:szCs w:val="21"/>
          <w:lang w:eastAsia="zh-CN"/>
        </w:rPr>
        <w:t>）</w:t>
      </w:r>
      <w:r>
        <w:rPr>
          <w:rFonts w:ascii="宋体" w:hAnsi="宋体" w:eastAsia="宋体" w:cs="宋体"/>
          <w:color w:val="000000"/>
        </w:rPr>
        <w:t>此过程所需要的能量来自</w:t>
      </w:r>
      <w:r>
        <w:rPr>
          <w:color w:val="000000"/>
        </w:rPr>
        <w:t>__</w:t>
      </w:r>
      <w:r>
        <w:rPr>
          <w:rFonts w:hint="eastAsia"/>
          <w:color w:val="000000"/>
          <w:lang w:val="en-US" w:eastAsia="zh-CN"/>
        </w:rPr>
        <w:t>_______________________</w:t>
      </w:r>
      <w:r>
        <w:rPr>
          <w:color w:val="000000"/>
        </w:rPr>
        <w:t>___</w:t>
      </w:r>
      <w:r>
        <w:rPr>
          <w:rFonts w:ascii="宋体" w:hAnsi="宋体" w:eastAsia="宋体" w:cs="宋体"/>
          <w:color w:val="000000"/>
        </w:rPr>
        <w:t>。</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2分</w:t>
      </w:r>
      <w:r>
        <w:rPr>
          <w:rFonts w:hint="default" w:ascii="Times New Roman" w:hAnsi="Times New Roman" w:cs="Times New Roman"/>
          <w:b/>
          <w:bCs/>
          <w:szCs w:val="21"/>
          <w:lang w:eastAsia="zh-CN"/>
        </w:rPr>
        <w:t>）</w:t>
      </w:r>
    </w:p>
    <w:p w14:paraId="02BEF004">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（2）</w:t>
      </w:r>
      <w:r>
        <w:rPr>
          <w:rFonts w:ascii="宋体" w:hAnsi="宋体" w:eastAsia="宋体" w:cs="宋体"/>
          <w:color w:val="000000"/>
        </w:rPr>
        <w:t>低温是影响秋菊生长发育</w:t>
      </w:r>
      <w:r>
        <w:rPr>
          <w:rFonts w:ascii="宋体" w:hAnsi="宋体" w:eastAsia="宋体" w:cs="宋体"/>
          <w:color w:val="000000"/>
          <w:position w:val="0"/>
        </w:rPr>
        <w:drawing>
          <wp:inline distT="0" distB="0" distL="114300" distR="114300">
            <wp:extent cx="133350" cy="177800"/>
            <wp:effectExtent l="0" t="0" r="0" b="13335"/>
            <wp:docPr id="200374" name="图片 200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4" name="图片 200374"/>
                    <pic:cNvPicPr>
                      <a:picLocks noChangeAspect="1"/>
                    </pic:cNvPicPr>
                  </pic:nvPicPr>
                  <pic:blipFill>
                    <a:blip r:embed="rId9"/>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重要因素。科研人员将秋菊分别放置在</w:t>
      </w:r>
      <w:r>
        <w:rPr>
          <w:rFonts w:ascii="Times New Roman" w:hAnsi="Times New Roman" w:eastAsia="Times New Roman" w:cs="Times New Roman"/>
          <w:color w:val="000000"/>
        </w:rPr>
        <w:t>25℃</w:t>
      </w:r>
      <w:r>
        <w:rPr>
          <w:rFonts w:ascii="宋体" w:hAnsi="宋体" w:eastAsia="宋体" w:cs="宋体"/>
          <w:color w:val="000000"/>
        </w:rPr>
        <w:t>、</w:t>
      </w:r>
      <w:r>
        <w:rPr>
          <w:rFonts w:ascii="Times New Roman" w:hAnsi="Times New Roman" w:eastAsia="Times New Roman" w:cs="Times New Roman"/>
          <w:color w:val="000000"/>
        </w:rPr>
        <w:t>4℃</w:t>
      </w:r>
      <w:r>
        <w:rPr>
          <w:rFonts w:ascii="宋体" w:hAnsi="宋体" w:eastAsia="宋体" w:cs="宋体"/>
          <w:color w:val="000000"/>
        </w:rPr>
        <w:t>、</w:t>
      </w:r>
      <w:r>
        <w:rPr>
          <w:rFonts w:ascii="Times New Roman" w:hAnsi="Times New Roman" w:eastAsia="Times New Roman" w:cs="Times New Roman"/>
          <w:color w:val="000000"/>
        </w:rPr>
        <w:t>-4℃</w:t>
      </w:r>
      <w:r>
        <w:rPr>
          <w:rFonts w:ascii="宋体" w:hAnsi="宋体" w:eastAsia="宋体" w:cs="宋体"/>
          <w:color w:val="000000"/>
        </w:rPr>
        <w:t>的条件下培养一段时间后，测定低温胁迫下秋菊叶肉细胞内光合色素的含量，结果如图</w:t>
      </w:r>
      <w:r>
        <w:rPr>
          <w:rFonts w:ascii="Times New Roman" w:hAnsi="Times New Roman" w:eastAsia="Times New Roman" w:cs="Times New Roman"/>
          <w:color w:val="000000"/>
        </w:rPr>
        <w:t>2</w:t>
      </w:r>
      <w:r>
        <w:rPr>
          <w:rFonts w:ascii="宋体" w:hAnsi="宋体" w:eastAsia="宋体" w:cs="宋体"/>
          <w:color w:val="000000"/>
        </w:rPr>
        <w:t>所示。</w:t>
      </w:r>
    </w:p>
    <w:p w14:paraId="6C676A77">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drawing>
          <wp:inline distT="0" distB="0" distL="114300" distR="114300">
            <wp:extent cx="2424430" cy="1927225"/>
            <wp:effectExtent l="0" t="0" r="13970" b="15875"/>
            <wp:docPr id="100011" name="图片 100011" descr="学科网(www.zxxk.com)--教育资源门户，提供试卷、教案、课件、论文、素材以及各类教学资源下载，还有大量而丰富的教学相关资讯！ 1pbEa3o8jiv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1pbEa3o8jivNAx1ODbqMbQ=="/>
                    <pic:cNvPicPr>
                      <a:picLocks noChangeAspect="1"/>
                    </pic:cNvPicPr>
                  </pic:nvPicPr>
                  <pic:blipFill>
                    <a:blip r:embed="rId23"/>
                    <a:stretch>
                      <a:fillRect/>
                    </a:stretch>
                  </pic:blipFill>
                  <pic:spPr>
                    <a:xfrm>
                      <a:off x="0" y="0"/>
                      <a:ext cx="2424430" cy="1927225"/>
                    </a:xfrm>
                    <a:prstGeom prst="rect">
                      <a:avLst/>
                    </a:prstGeom>
                  </pic:spPr>
                </pic:pic>
              </a:graphicData>
            </a:graphic>
          </wp:inline>
        </w:drawing>
      </w:r>
    </w:p>
    <w:p w14:paraId="4563E7BD">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rFonts w:ascii="宋体" w:hAnsi="宋体" w:eastAsia="宋体" w:cs="宋体"/>
          <w:color w:val="000000"/>
        </w:rPr>
        <w:t>据图</w:t>
      </w:r>
      <w:r>
        <w:rPr>
          <w:rFonts w:ascii="Times New Roman" w:hAnsi="Times New Roman" w:eastAsia="Times New Roman" w:cs="Times New Roman"/>
          <w:color w:val="000000"/>
        </w:rPr>
        <w:t>2</w:t>
      </w:r>
      <w:r>
        <w:rPr>
          <w:rFonts w:ascii="宋体" w:hAnsi="宋体" w:eastAsia="宋体" w:cs="宋体"/>
          <w:color w:val="000000"/>
        </w:rPr>
        <w:t>分析，</w:t>
      </w:r>
      <w:r>
        <w:rPr>
          <w:rFonts w:ascii="Times New Roman" w:hAnsi="Times New Roman" w:eastAsia="Times New Roman" w:cs="Times New Roman"/>
          <w:color w:val="000000"/>
        </w:rPr>
        <w:t>-4℃</w:t>
      </w:r>
      <w:r>
        <w:rPr>
          <w:rFonts w:ascii="宋体" w:hAnsi="宋体" w:eastAsia="宋体" w:cs="宋体"/>
          <w:color w:val="000000"/>
        </w:rPr>
        <w:t>低温胁迫下叶绿素总量明显下降，导致该现象的原因可能是</w:t>
      </w:r>
      <w:r>
        <w:rPr>
          <w:rFonts w:hint="eastAsia" w:ascii="宋体" w:hAnsi="宋体" w:cs="宋体"/>
          <w:color w:val="000000"/>
          <w:lang w:eastAsia="zh-CN"/>
        </w:rPr>
        <w:t>：</w:t>
      </w:r>
      <w:r>
        <w:rPr>
          <w:color w:val="000000"/>
        </w:rPr>
        <w:t>___</w:t>
      </w:r>
      <w:r>
        <w:rPr>
          <w:rFonts w:hint="eastAsia"/>
          <w:color w:val="000000"/>
          <w:lang w:val="en-US" w:eastAsia="zh-CN"/>
        </w:rPr>
        <w:t>__________________________________________________________________</w:t>
      </w:r>
      <w:r>
        <w:rPr>
          <w:color w:val="000000"/>
        </w:rPr>
        <w:t>__</w:t>
      </w:r>
      <w:r>
        <w:rPr>
          <w:rFonts w:ascii="宋体" w:hAnsi="宋体" w:eastAsia="宋体" w:cs="宋体"/>
          <w:color w:val="000000"/>
        </w:rPr>
        <w:t>（答出</w:t>
      </w:r>
      <w:r>
        <w:rPr>
          <w:rFonts w:ascii="Times New Roman" w:hAnsi="Times New Roman" w:eastAsia="Times New Roman" w:cs="Times New Roman"/>
          <w:color w:val="000000"/>
        </w:rPr>
        <w:t>1</w:t>
      </w:r>
      <w:r>
        <w:rPr>
          <w:rFonts w:ascii="宋体" w:hAnsi="宋体" w:eastAsia="宋体" w:cs="宋体"/>
          <w:color w:val="000000"/>
        </w:rPr>
        <w:t>点）。</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2分</w:t>
      </w:r>
      <w:r>
        <w:rPr>
          <w:rFonts w:hint="default" w:ascii="Times New Roman" w:hAnsi="Times New Roman" w:cs="Times New Roman"/>
          <w:b/>
          <w:bCs/>
          <w:szCs w:val="21"/>
          <w:lang w:eastAsia="zh-CN"/>
        </w:rPr>
        <w:t>）</w:t>
      </w:r>
    </w:p>
    <w:p w14:paraId="1D8442F8">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（3）</w:t>
      </w:r>
      <w:r>
        <w:rPr>
          <w:rFonts w:ascii="宋体" w:hAnsi="宋体" w:eastAsia="宋体" w:cs="宋体"/>
          <w:color w:val="000000"/>
        </w:rPr>
        <w:t>科研人员进一步研究发现，冻害胁迫（</w:t>
      </w:r>
      <w:r>
        <w:rPr>
          <w:rFonts w:ascii="Times New Roman" w:hAnsi="Times New Roman" w:eastAsia="Times New Roman" w:cs="Times New Roman"/>
          <w:color w:val="000000"/>
        </w:rPr>
        <w:t>-10℃</w:t>
      </w:r>
      <w:r>
        <w:rPr>
          <w:rFonts w:ascii="宋体" w:hAnsi="宋体" w:eastAsia="宋体" w:cs="宋体"/>
          <w:color w:val="000000"/>
        </w:rPr>
        <w:t>）会进一步降低秋菊叶肉细胞内的叶绿素含量，请设计实验来验证该发现，写出简要的实验思路：</w:t>
      </w:r>
      <w:r>
        <w:rPr>
          <w:color w:val="000000"/>
        </w:rPr>
        <w:t>_</w:t>
      </w:r>
      <w:r>
        <w:rPr>
          <w:rFonts w:hint="eastAsia"/>
          <w:color w:val="000000"/>
          <w:lang w:val="en-US" w:eastAsia="zh-CN"/>
        </w:rPr>
        <w:t>___________________________________________________________________________________________________________________________________________________________________________</w:t>
      </w:r>
      <w:r>
        <w:rPr>
          <w:color w:val="000000"/>
        </w:rPr>
        <w:t>__</w:t>
      </w:r>
      <w:r>
        <w:rPr>
          <w:rFonts w:ascii="宋体" w:hAnsi="宋体" w:eastAsia="宋体" w:cs="宋体"/>
          <w:color w:val="000000"/>
        </w:rPr>
        <w:t>。</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2分</w:t>
      </w:r>
      <w:r>
        <w:rPr>
          <w:rFonts w:hint="default" w:ascii="Times New Roman" w:hAnsi="Times New Roman" w:cs="Times New Roman"/>
          <w:b/>
          <w:bCs/>
          <w:szCs w:val="21"/>
          <w:lang w:eastAsia="zh-CN"/>
        </w:rPr>
        <w:t>）</w:t>
      </w:r>
    </w:p>
    <w:p w14:paraId="5AE772E8">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18. </w:t>
      </w:r>
      <w:r>
        <w:rPr>
          <w:rFonts w:hint="eastAsia"/>
          <w:b/>
          <w:bCs/>
          <w:color w:val="000000"/>
          <w:lang w:eastAsia="zh-CN"/>
        </w:rPr>
        <w:t>（</w:t>
      </w:r>
      <w:r>
        <w:rPr>
          <w:rFonts w:hint="eastAsia"/>
          <w:b/>
          <w:bCs/>
          <w:color w:val="000000"/>
          <w:lang w:eastAsia="zh-CN"/>
        </w:rPr>
        <w:t>共</w:t>
      </w:r>
      <w:r>
        <w:rPr>
          <w:rFonts w:hint="eastAsia"/>
          <w:b/>
          <w:bCs/>
          <w:color w:val="000000"/>
          <w:lang w:val="en-US" w:eastAsia="zh-CN"/>
        </w:rPr>
        <w:t>9分</w:t>
      </w:r>
      <w:r>
        <w:rPr>
          <w:rFonts w:hint="eastAsia"/>
          <w:b/>
          <w:bCs/>
          <w:color w:val="000000"/>
          <w:lang w:eastAsia="zh-CN"/>
        </w:rPr>
        <w:t>）</w:t>
      </w:r>
      <w:r>
        <w:rPr>
          <w:rFonts w:ascii="宋体" w:hAnsi="宋体" w:eastAsia="宋体" w:cs="宋体"/>
          <w:color w:val="000000"/>
        </w:rPr>
        <w:t>随着人们生活水平提高，体力劳动强度下降及饮食、生活习惯改变等原因导致糖尿病发病率呈逐年上升趋势。如图是胰岛</w:t>
      </w:r>
      <w:r>
        <w:rPr>
          <w:rFonts w:ascii="Times New Roman" w:hAnsi="Times New Roman" w:eastAsia="Times New Roman" w:cs="Times New Roman"/>
          <w:color w:val="000000"/>
        </w:rPr>
        <w:t>B</w:t>
      </w:r>
      <w:r>
        <w:rPr>
          <w:rFonts w:ascii="宋体" w:hAnsi="宋体" w:eastAsia="宋体" w:cs="宋体"/>
          <w:color w:val="000000"/>
        </w:rPr>
        <w:t>细胞参与血糖调节的示意图，请回答相关问题：</w:t>
      </w:r>
    </w:p>
    <w:p w14:paraId="2FF1876D">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drawing>
          <wp:inline distT="0" distB="0" distL="114300" distR="114300">
            <wp:extent cx="2463165" cy="1784350"/>
            <wp:effectExtent l="0" t="0" r="13335" b="6350"/>
            <wp:docPr id="100013" name="图片 100013" descr="学科网(www.zxxk.com)--教育资源门户，提供试卷、教案、课件、论文、素材以及各类教学资源下载，还有大量而丰富的教学相关资讯！ 1pbEa3o8jivNAx1ODbqM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1pbEa3o8jivNAx1ODbqMbQ=="/>
                    <pic:cNvPicPr>
                      <a:picLocks noChangeAspect="1"/>
                    </pic:cNvPicPr>
                  </pic:nvPicPr>
                  <pic:blipFill>
                    <a:blip r:embed="rId24"/>
                    <a:stretch>
                      <a:fillRect/>
                    </a:stretch>
                  </pic:blipFill>
                  <pic:spPr>
                    <a:xfrm>
                      <a:off x="0" y="0"/>
                      <a:ext cx="2463165" cy="1784350"/>
                    </a:xfrm>
                    <a:prstGeom prst="rect">
                      <a:avLst/>
                    </a:prstGeom>
                  </pic:spPr>
                </pic:pic>
              </a:graphicData>
            </a:graphic>
          </wp:inline>
        </w:drawing>
      </w:r>
    </w:p>
    <w:p w14:paraId="37239D98">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default" w:ascii="Times New Roman" w:hAnsi="Times New Roman" w:eastAsia="宋体" w:cs="Times New Roman"/>
          <w:b/>
          <w:bCs/>
          <w:color w:val="000000"/>
          <w:lang w:eastAsia="zh-CN"/>
        </w:rPr>
      </w:pPr>
      <w:r>
        <w:rPr>
          <w:color w:val="000000"/>
        </w:rPr>
        <w:t>（1）</w:t>
      </w:r>
      <w:r>
        <w:rPr>
          <w:rFonts w:ascii="宋体" w:hAnsi="宋体" w:eastAsia="宋体" w:cs="宋体"/>
          <w:color w:val="000000"/>
        </w:rPr>
        <w:t>正常人体内，引起胰岛</w:t>
      </w:r>
      <w:r>
        <w:rPr>
          <w:rFonts w:ascii="Times New Roman" w:hAnsi="Times New Roman" w:eastAsia="Times New Roman" w:cs="Times New Roman"/>
          <w:color w:val="000000"/>
        </w:rPr>
        <w:t>B</w:t>
      </w:r>
      <w:r>
        <w:rPr>
          <w:rFonts w:ascii="宋体" w:hAnsi="宋体" w:eastAsia="宋体" w:cs="宋体"/>
          <w:color w:val="000000"/>
        </w:rPr>
        <w:t>细胞分泌胰岛素的信号分子有</w:t>
      </w:r>
      <w:r>
        <w:rPr>
          <w:color w:val="000000"/>
        </w:rPr>
        <w:t>________</w:t>
      </w:r>
      <w:r>
        <w:rPr>
          <w:rFonts w:ascii="宋体" w:hAnsi="宋体" w:eastAsia="宋体" w:cs="宋体"/>
          <w:color w:val="000000"/>
        </w:rPr>
        <w:t>（至少答两种）。</w:t>
      </w:r>
      <w:r>
        <w:rPr>
          <w:rFonts w:hint="default" w:ascii="Times New Roman" w:hAnsi="Times New Roman" w:cs="Times New Roman"/>
          <w:b/>
          <w:bCs/>
          <w:color w:val="000000"/>
          <w:lang w:eastAsia="zh-CN"/>
        </w:rPr>
        <w:t>（</w:t>
      </w:r>
      <w:r>
        <w:rPr>
          <w:rFonts w:hint="default" w:ascii="Times New Roman" w:hAnsi="Times New Roman" w:cs="Times New Roman"/>
          <w:b/>
          <w:bCs/>
          <w:color w:val="000000"/>
          <w:lang w:val="en-US" w:eastAsia="zh-CN"/>
        </w:rPr>
        <w:t>2分</w:t>
      </w:r>
      <w:r>
        <w:rPr>
          <w:rFonts w:hint="default" w:ascii="Times New Roman" w:hAnsi="Times New Roman" w:cs="Times New Roman"/>
          <w:b/>
          <w:bCs/>
          <w:color w:val="000000"/>
          <w:lang w:eastAsia="zh-CN"/>
        </w:rPr>
        <w:t>）</w:t>
      </w:r>
    </w:p>
    <w:p w14:paraId="648726FB">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eastAsia" w:eastAsia="宋体"/>
          <w:color w:val="000000"/>
          <w:lang w:eastAsia="zh-CN"/>
        </w:rPr>
      </w:pPr>
      <w:r>
        <w:rPr>
          <w:color w:val="000000"/>
        </w:rPr>
        <w:t>（2）</w:t>
      </w:r>
      <w:r>
        <w:rPr>
          <w:rFonts w:ascii="宋体" w:hAnsi="宋体" w:eastAsia="宋体" w:cs="宋体"/>
          <w:color w:val="000000"/>
        </w:rPr>
        <w:t>据图分析，当血糖浓度升高时，细胞内</w:t>
      </w:r>
      <w:r>
        <w:rPr>
          <w:rFonts w:ascii="Times New Roman" w:hAnsi="Times New Roman" w:eastAsia="Times New Roman" w:cs="Times New Roman"/>
          <w:color w:val="000000"/>
        </w:rPr>
        <w:t>ATP</w:t>
      </w:r>
      <w:r>
        <w:rPr>
          <w:rFonts w:ascii="宋体" w:hAnsi="宋体" w:eastAsia="宋体" w:cs="宋体"/>
          <w:color w:val="000000"/>
        </w:rPr>
        <w:t>浓度升高，造成</w:t>
      </w:r>
      <w:r>
        <w:rPr>
          <w:rFonts w:ascii="Times New Roman" w:hAnsi="Times New Roman" w:eastAsia="Times New Roman" w:cs="Times New Roman"/>
          <w:color w:val="000000"/>
        </w:rPr>
        <w:t>ATP</w:t>
      </w:r>
      <w:r>
        <w:rPr>
          <w:rFonts w:ascii="宋体" w:hAnsi="宋体" w:eastAsia="宋体" w:cs="宋体"/>
          <w:color w:val="000000"/>
        </w:rPr>
        <w:t>敏感</w:t>
      </w:r>
      <w:r>
        <w:object>
          <v:shape id="_x0000_i1028" o:spt="75" alt="学科网(www.zxxk.com)--教育资源门户，提供试卷、教案、课件、论文、素材以及各类教学资源下载，还有大量而丰富的教学相关资讯！ 1pbEa3o8jivNAx1ODbqMbQ==" type="#_x0000_t75" style="height:15pt;width:16.5pt;" o:ole="t" filled="f" o:preferrelative="t" stroked="f" coordsize="21600,21600">
            <v:path/>
            <v:fill on="f" focussize="0,0"/>
            <v:stroke on="f" joinstyle="miter"/>
            <v:imagedata r:id="rId26" o:title="eqIda0fb7a913ffabeaf085c834faa2d7633"/>
            <o:lock v:ext="edit" aspectratio="t"/>
            <w10:wrap type="none"/>
            <w10:anchorlock/>
          </v:shape>
          <o:OLEObject Type="Embed" ProgID="Equation.DSMT4" ShapeID="_x0000_i1028" DrawAspect="Content" ObjectID="_1468075728" r:id="rId25">
            <o:LockedField>false</o:LockedField>
          </o:OLEObject>
        </w:object>
      </w:r>
      <w:r>
        <w:rPr>
          <w:rFonts w:ascii="宋体" w:hAnsi="宋体" w:eastAsia="宋体" w:cs="宋体"/>
          <w:color w:val="000000"/>
        </w:rPr>
        <w:t>通道关闭，膜电位的变化为</w:t>
      </w:r>
      <w:r>
        <w:rPr>
          <w:color w:val="000000"/>
        </w:rPr>
        <w:t>________</w:t>
      </w:r>
      <w:r>
        <w:rPr>
          <w:rFonts w:ascii="宋体" w:hAnsi="宋体" w:eastAsia="宋体" w:cs="宋体"/>
          <w:color w:val="000000"/>
        </w:rPr>
        <w:t>，进一步打开</w:t>
      </w:r>
      <w:r>
        <w:object>
          <v:shape id="_x0000_i1029" o:spt="75" alt="学科网(www.zxxk.com)--教育资源门户，提供试卷、教案、课件、论文、素材以及各类教学资源下载，还有大量而丰富的教学相关资讯！ 1pbEa3o8jivNAx1ODbqMbQ==" type="#_x0000_t75" style="height:16pt;width:26pt;" o:ole="t" filled="f" o:preferrelative="t" stroked="f" coordsize="21600,21600">
            <v:path/>
            <v:fill on="f" focussize="0,0"/>
            <v:stroke on="f" joinstyle="miter"/>
            <v:imagedata r:id="rId28" o:title="eqId1e18846ec9f4312e7e93b3e60efa6d6f"/>
            <o:lock v:ext="edit" aspectratio="t"/>
            <w10:wrap type="none"/>
            <w10:anchorlock/>
          </v:shape>
          <o:OLEObject Type="Embed" ProgID="Equation.DSMT4" ShapeID="_x0000_i1029" DrawAspect="Content" ObjectID="_1468075729" r:id="rId27">
            <o:LockedField>false</o:LockedField>
          </o:OLEObject>
        </w:object>
      </w:r>
      <w:r>
        <w:rPr>
          <w:rFonts w:ascii="宋体" w:hAnsi="宋体" w:eastAsia="宋体" w:cs="宋体"/>
          <w:color w:val="000000"/>
        </w:rPr>
        <w:t>通道，使</w:t>
      </w:r>
      <w:r>
        <w:object>
          <v:shape id="_x0000_i1030" o:spt="75" alt="学科网(www.zxxk.com)--教育资源门户，提供试卷、教案、课件、论文、素材以及各类教学资源下载，还有大量而丰富的教学相关资讯！ 1pbEa3o8jivNAx1ODbqMbQ==" type="#_x0000_t75" style="height:16pt;width:26pt;" o:ole="t" filled="f" o:preferrelative="t" stroked="f" coordsize="21600,21600">
            <v:path/>
            <v:fill on="f" focussize="0,0"/>
            <v:stroke on="f" joinstyle="miter"/>
            <v:imagedata r:id="rId28" o:title="eqId1e18846ec9f4312e7e93b3e60efa6d6f"/>
            <o:lock v:ext="edit" aspectratio="t"/>
            <w10:wrap type="none"/>
            <w10:anchorlock/>
          </v:shape>
          <o:OLEObject Type="Embed" ProgID="Equation.DSMT4" ShapeID="_x0000_i1030" DrawAspect="Content" ObjectID="_1468075730" r:id="rId29">
            <o:LockedField>false</o:LockedField>
          </o:OLEObject>
        </w:object>
      </w:r>
      <w:r>
        <w:rPr>
          <w:rFonts w:ascii="宋体" w:hAnsi="宋体" w:eastAsia="宋体" w:cs="宋体"/>
          <w:color w:val="000000"/>
        </w:rPr>
        <w:t>以</w:t>
      </w:r>
      <w:r>
        <w:rPr>
          <w:color w:val="000000"/>
        </w:rPr>
        <w:t>________</w:t>
      </w:r>
      <w:r>
        <w:rPr>
          <w:rFonts w:ascii="宋体" w:hAnsi="宋体" w:eastAsia="宋体" w:cs="宋体"/>
          <w:color w:val="000000"/>
        </w:rPr>
        <w:t>方式进入细胞内，促进胰岛素的分泌。</w:t>
      </w:r>
      <w:r>
        <w:rPr>
          <w:rFonts w:hint="default" w:ascii="Times New Roman" w:hAnsi="Times New Roman" w:cs="Times New Roman"/>
          <w:b/>
          <w:bCs/>
          <w:color w:val="000000"/>
          <w:lang w:eastAsia="zh-CN"/>
        </w:rPr>
        <w:t>（</w:t>
      </w:r>
      <w:r>
        <w:rPr>
          <w:rFonts w:hint="default" w:ascii="Times New Roman" w:hAnsi="Times New Roman" w:cs="Times New Roman"/>
          <w:b/>
          <w:bCs/>
          <w:color w:val="000000"/>
          <w:lang w:val="en-US" w:eastAsia="zh-CN"/>
        </w:rPr>
        <w:t>2分</w:t>
      </w:r>
      <w:r>
        <w:rPr>
          <w:rFonts w:hint="default" w:ascii="Times New Roman" w:hAnsi="Times New Roman" w:cs="Times New Roman"/>
          <w:b/>
          <w:bCs/>
          <w:color w:val="000000"/>
          <w:lang w:eastAsia="zh-CN"/>
        </w:rPr>
        <w:t>）</w:t>
      </w:r>
    </w:p>
    <w:p w14:paraId="046B0E68">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（3）</w:t>
      </w:r>
      <w:r>
        <w:rPr>
          <w:rFonts w:ascii="宋体" w:hAnsi="宋体" w:eastAsia="宋体" w:cs="宋体"/>
          <w:color w:val="000000"/>
        </w:rPr>
        <w:t>即便胰岛素水平正常还是有人因胰岛素抵抗（人体对胰岛素的敏感性下降）而患糖尿病，请从免疫调节角度推测其可能的原因是</w:t>
      </w:r>
      <w:r>
        <w:rPr>
          <w:color w:val="000000"/>
        </w:rPr>
        <w:t>___</w:t>
      </w:r>
      <w:r>
        <w:rPr>
          <w:rFonts w:hint="eastAsia"/>
          <w:color w:val="000000"/>
          <w:lang w:val="en-US" w:eastAsia="zh-CN"/>
        </w:rPr>
        <w:t>___________________________________________</w:t>
      </w:r>
      <w:r>
        <w:rPr>
          <w:color w:val="000000"/>
        </w:rPr>
        <w:t>_____</w:t>
      </w:r>
      <w:r>
        <w:rPr>
          <w:rFonts w:ascii="宋体" w:hAnsi="宋体" w:eastAsia="宋体" w:cs="宋体"/>
          <w:color w:val="000000"/>
        </w:rPr>
        <w:t>（答两种）。</w:t>
      </w:r>
      <w:r>
        <w:rPr>
          <w:rFonts w:hint="default" w:ascii="Times New Roman" w:hAnsi="Times New Roman" w:cs="Times New Roman"/>
          <w:b/>
          <w:bCs/>
          <w:color w:val="000000"/>
          <w:lang w:eastAsia="zh-CN"/>
        </w:rPr>
        <w:t>（</w:t>
      </w:r>
      <w:r>
        <w:rPr>
          <w:rFonts w:hint="default" w:ascii="Times New Roman" w:hAnsi="Times New Roman" w:cs="Times New Roman"/>
          <w:b/>
          <w:bCs/>
          <w:color w:val="000000"/>
          <w:lang w:val="en-US" w:eastAsia="zh-CN"/>
        </w:rPr>
        <w:t>2分</w:t>
      </w:r>
      <w:r>
        <w:rPr>
          <w:rFonts w:hint="default" w:ascii="Times New Roman" w:hAnsi="Times New Roman" w:cs="Times New Roman"/>
          <w:b/>
          <w:bCs/>
          <w:color w:val="000000"/>
          <w:lang w:eastAsia="zh-CN"/>
        </w:rPr>
        <w:t>）</w:t>
      </w:r>
    </w:p>
    <w:p w14:paraId="4DAAD4F0">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（4）</w:t>
      </w:r>
      <w:r>
        <w:rPr>
          <w:rFonts w:ascii="宋体" w:hAnsi="宋体" w:eastAsia="宋体" w:cs="宋体"/>
          <w:color w:val="000000"/>
        </w:rPr>
        <w:t>研究表明，运动可以促进鸢尾素（蛋白质类激素）的分泌，该激素可以提高胰岛素的敏感性，加快脂肪细胞内葡萄糖氧化利用。在研究鸢尾素生理作用时可采用</w:t>
      </w:r>
      <w:r>
        <w:rPr>
          <w:color w:val="000000"/>
        </w:rPr>
        <w:t>________</w:t>
      </w:r>
      <w:r>
        <w:rPr>
          <w:rFonts w:ascii="宋体" w:hAnsi="宋体" w:eastAsia="宋体" w:cs="宋体"/>
          <w:color w:val="000000"/>
        </w:rPr>
        <w:t>（填“饲喂”或“注射”）外源鸢尾素的方法，原因是</w:t>
      </w:r>
      <w:r>
        <w:rPr>
          <w:color w:val="000000"/>
        </w:rPr>
        <w:t>____</w:t>
      </w:r>
      <w:r>
        <w:rPr>
          <w:rFonts w:hint="eastAsia"/>
          <w:color w:val="000000"/>
          <w:lang w:val="en-US" w:eastAsia="zh-CN"/>
        </w:rPr>
        <w:t>_________________________________________________________</w:t>
      </w:r>
      <w:r>
        <w:rPr>
          <w:color w:val="000000"/>
        </w:rPr>
        <w:t>____</w:t>
      </w:r>
      <w:r>
        <w:rPr>
          <w:rFonts w:ascii="宋体" w:hAnsi="宋体" w:eastAsia="宋体" w:cs="宋体"/>
          <w:color w:val="000000"/>
        </w:rPr>
        <w:t>。</w:t>
      </w:r>
      <w:r>
        <w:rPr>
          <w:rFonts w:hint="default" w:ascii="Times New Roman" w:hAnsi="Times New Roman" w:cs="Times New Roman"/>
          <w:b/>
          <w:bCs/>
          <w:color w:val="000000"/>
          <w:lang w:eastAsia="zh-CN"/>
        </w:rPr>
        <w:t>（</w:t>
      </w:r>
      <w:r>
        <w:rPr>
          <w:rFonts w:hint="eastAsia" w:cs="Times New Roman"/>
          <w:b/>
          <w:bCs/>
          <w:color w:val="000000"/>
          <w:lang w:val="en-US" w:eastAsia="zh-CN"/>
        </w:rPr>
        <w:t>3</w:t>
      </w:r>
      <w:r>
        <w:rPr>
          <w:rFonts w:hint="default" w:ascii="Times New Roman" w:hAnsi="Times New Roman" w:cs="Times New Roman"/>
          <w:b/>
          <w:bCs/>
          <w:color w:val="000000"/>
          <w:lang w:val="en-US" w:eastAsia="zh-CN"/>
        </w:rPr>
        <w:t>分</w:t>
      </w:r>
      <w:r>
        <w:rPr>
          <w:rFonts w:hint="default" w:ascii="Times New Roman" w:hAnsi="Times New Roman" w:cs="Times New Roman"/>
          <w:b/>
          <w:bCs/>
          <w:color w:val="000000"/>
          <w:lang w:eastAsia="zh-CN"/>
        </w:rPr>
        <w:t>）</w:t>
      </w:r>
    </w:p>
    <w:p w14:paraId="043F16D5">
      <w:pPr>
        <w:keepNext w:val="0"/>
        <w:keepLines w:val="0"/>
        <w:pageBreakBefore w:val="0"/>
        <w:widowControl w:val="0"/>
        <w:kinsoku/>
        <w:overflowPunct/>
        <w:topLinePunct w:val="0"/>
        <w:autoSpaceDE/>
        <w:autoSpaceDN/>
        <w:bidi w:val="0"/>
        <w:adjustRightInd/>
        <w:snapToGrid/>
        <w:spacing w:line="360" w:lineRule="auto"/>
        <w:ind w:left="210" w:hanging="210" w:hangingChars="100"/>
        <w:jc w:val="left"/>
        <w:textAlignment w:val="center"/>
        <w:rPr>
          <w:rFonts w:ascii="宋体" w:hAnsi="宋体" w:cs="宋体"/>
          <w:szCs w:val="21"/>
        </w:rPr>
      </w:pPr>
      <w:r>
        <w:rPr>
          <w:color w:val="000000"/>
        </w:rPr>
        <w:t xml:space="preserve">19. </w:t>
      </w:r>
      <w:r>
        <w:rPr>
          <w:rFonts w:hint="default" w:ascii="Times New Roman" w:hAnsi="Times New Roman" w:cs="Times New Roman"/>
          <w:b/>
          <w:bCs/>
          <w:szCs w:val="21"/>
        </w:rPr>
        <w:t>（共</w:t>
      </w:r>
      <w:r>
        <w:rPr>
          <w:rFonts w:hint="default" w:ascii="Times New Roman" w:hAnsi="Times New Roman" w:cs="Times New Roman"/>
          <w:b/>
          <w:bCs/>
          <w:szCs w:val="21"/>
          <w:lang w:val="en-US" w:eastAsia="zh-CN"/>
        </w:rPr>
        <w:t>8</w:t>
      </w:r>
      <w:r>
        <w:rPr>
          <w:rFonts w:hint="default" w:ascii="Times New Roman" w:hAnsi="Times New Roman" w:cs="Times New Roman"/>
          <w:b/>
          <w:bCs/>
          <w:szCs w:val="21"/>
        </w:rPr>
        <w:t>分）</w:t>
      </w:r>
      <w:r>
        <w:rPr>
          <w:rFonts w:hint="eastAsia" w:ascii="宋体" w:hAnsi="宋体" w:cs="宋体"/>
          <w:szCs w:val="21"/>
        </w:rPr>
        <w:t>肿瘤微环境中缺乏葡萄糖，富含脂质和乳酸，会抑制NK细胞（一种免疫细胞，可以杀伤癌细胞）的功能。科学家推测5＋2循环禁食（指一周中固定两天只饮水不进食，其他五天自由进食）通过促进肾上腺皮质激素的分泌从而增强NK细胞的功能，，最终提高机体抗肿瘤能力，相关机制如下图。请回答下列问题。</w:t>
      </w:r>
    </w:p>
    <w:p w14:paraId="398C4BBA">
      <w:pPr>
        <w:keepNext w:val="0"/>
        <w:keepLines w:val="0"/>
        <w:pageBreakBefore w:val="0"/>
        <w:widowControl w:val="0"/>
        <w:kinsoku/>
        <w:overflowPunct/>
        <w:topLinePunct w:val="0"/>
        <w:autoSpaceDE/>
        <w:autoSpaceDN/>
        <w:bidi w:val="0"/>
        <w:adjustRightInd/>
        <w:snapToGrid/>
        <w:spacing w:line="360" w:lineRule="auto"/>
        <w:textAlignment w:val="center"/>
        <w:rPr>
          <w:rFonts w:ascii="宋体" w:hAnsi="宋体" w:cs="宋体"/>
          <w:kern w:val="0"/>
          <w:szCs w:val="21"/>
        </w:rPr>
      </w:pPr>
      <w:r>
        <w:rPr>
          <w:rFonts w:hint="eastAsia" w:ascii="宋体" w:hAnsi="宋体" w:cs="宋体"/>
          <w:kern w:val="0"/>
          <w:szCs w:val="21"/>
        </w:rPr>
        <w:drawing>
          <wp:inline distT="0" distB="0" distL="114300" distR="114300">
            <wp:extent cx="2665730" cy="1823720"/>
            <wp:effectExtent l="0" t="0" r="1270" b="5080"/>
            <wp:docPr id="100019" name="图片 100019" descr="@@@050d41ff-bf9a-48d6-a794-d439a3aece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050d41ff-bf9a-48d6-a794-d439a3aecefe"/>
                    <pic:cNvPicPr>
                      <a:picLocks noChangeAspect="1"/>
                    </pic:cNvPicPr>
                  </pic:nvPicPr>
                  <pic:blipFill>
                    <a:blip r:embed="rId30" cstate="print"/>
                    <a:srcRect b="3933"/>
                    <a:stretch>
                      <a:fillRect/>
                    </a:stretch>
                  </pic:blipFill>
                  <pic:spPr>
                    <a:xfrm>
                      <a:off x="0" y="0"/>
                      <a:ext cx="2665730" cy="1823720"/>
                    </a:xfrm>
                    <a:prstGeom prst="rect">
                      <a:avLst/>
                    </a:prstGeom>
                  </pic:spPr>
                </pic:pic>
              </a:graphicData>
            </a:graphic>
          </wp:inline>
        </w:drawing>
      </w:r>
    </w:p>
    <w:p w14:paraId="1EC62548">
      <w:pPr>
        <w:keepNext w:val="0"/>
        <w:keepLines w:val="0"/>
        <w:pageBreakBefore w:val="0"/>
        <w:widowControl w:val="0"/>
        <w:kinsoku/>
        <w:overflowPunct/>
        <w:topLinePunct w:val="0"/>
        <w:autoSpaceDE/>
        <w:autoSpaceDN/>
        <w:bidi w:val="0"/>
        <w:adjustRightInd/>
        <w:snapToGrid/>
        <w:spacing w:line="360" w:lineRule="auto"/>
        <w:jc w:val="left"/>
        <w:textAlignment w:val="center"/>
        <w:rPr>
          <w:rFonts w:ascii="宋体" w:hAnsi="宋体" w:cs="宋体"/>
          <w:szCs w:val="21"/>
        </w:rPr>
      </w:pPr>
      <w:r>
        <w:rPr>
          <w:rFonts w:hint="eastAsia" w:ascii="宋体" w:hAnsi="宋体" w:cs="宋体"/>
          <w:szCs w:val="21"/>
        </w:rPr>
        <w:t>（1）图中激素A是</w:t>
      </w:r>
      <w:r>
        <w:rPr>
          <w:rFonts w:hint="eastAsia" w:ascii="宋体" w:hAnsi="宋体" w:cs="宋体"/>
          <w:szCs w:val="21"/>
          <w:u w:val="single"/>
        </w:rPr>
        <w:t xml:space="preserve">      </w:t>
      </w:r>
      <w:r>
        <w:rPr>
          <w:rFonts w:hint="eastAsia" w:ascii="宋体" w:hAnsi="宋体" w:cs="宋体"/>
          <w:szCs w:val="21"/>
          <w:u w:val="single"/>
          <w:lang w:val="en-US" w:eastAsia="zh-CN"/>
        </w:rPr>
        <w:t>___</w:t>
      </w:r>
      <w:r>
        <w:rPr>
          <w:rFonts w:hint="eastAsia" w:ascii="宋体" w:hAnsi="宋体" w:cs="宋体"/>
          <w:szCs w:val="21"/>
          <w:u w:val="single"/>
        </w:rPr>
        <w:t xml:space="preserve">   </w:t>
      </w:r>
      <w:r>
        <w:rPr>
          <w:rFonts w:hint="eastAsia" w:ascii="宋体" w:hAnsi="宋体" w:cs="宋体"/>
          <w:szCs w:val="21"/>
        </w:rPr>
        <w:t>甲、乙、丙、丁四种细胞中能特异性识别抗原的细胞有</w:t>
      </w:r>
      <w:r>
        <w:rPr>
          <w:rFonts w:hint="eastAsia" w:ascii="宋体" w:hAnsi="宋体" w:cs="宋体"/>
          <w:szCs w:val="21"/>
          <w:u w:val="single"/>
        </w:rPr>
        <w:t xml:space="preserve">         </w:t>
      </w:r>
      <w:r>
        <w:rPr>
          <w:rFonts w:hint="eastAsia" w:ascii="宋体" w:hAnsi="宋体" w:cs="宋体"/>
          <w:szCs w:val="21"/>
        </w:rPr>
        <w:t>。</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2分</w:t>
      </w:r>
      <w:r>
        <w:rPr>
          <w:rFonts w:hint="default" w:ascii="Times New Roman" w:hAnsi="Times New Roman" w:cs="Times New Roman"/>
          <w:b/>
          <w:bCs/>
          <w:szCs w:val="21"/>
          <w:lang w:eastAsia="zh-CN"/>
        </w:rPr>
        <w:t>）</w:t>
      </w:r>
    </w:p>
    <w:p w14:paraId="4CFC3A7E">
      <w:pPr>
        <w:keepNext w:val="0"/>
        <w:keepLines w:val="0"/>
        <w:pageBreakBefore w:val="0"/>
        <w:widowControl w:val="0"/>
        <w:kinsoku/>
        <w:overflowPunct/>
        <w:topLinePunct w:val="0"/>
        <w:autoSpaceDE/>
        <w:autoSpaceDN/>
        <w:bidi w:val="0"/>
        <w:adjustRightInd/>
        <w:snapToGrid/>
        <w:spacing w:line="360" w:lineRule="auto"/>
        <w:ind w:left="210" w:hanging="210" w:hangingChars="100"/>
        <w:jc w:val="left"/>
        <w:textAlignment w:val="center"/>
        <w:rPr>
          <w:rFonts w:hint="eastAsia" w:ascii="宋体" w:hAnsi="宋体" w:eastAsia="宋体" w:cs="宋体"/>
          <w:szCs w:val="21"/>
          <w:lang w:eastAsia="zh-CN"/>
        </w:rPr>
      </w:pPr>
      <w:r>
        <w:rPr>
          <w:rFonts w:hint="eastAsia" w:ascii="宋体" w:hAnsi="宋体" w:cs="宋体"/>
          <w:szCs w:val="21"/>
        </w:rPr>
        <w:t>（2）科学家对于NK细胞杀伤肿瘤细胞的机制做出了如下推测：①表达Fe受体与细胞丁产生的</w:t>
      </w:r>
      <w:r>
        <w:rPr>
          <w:rFonts w:hint="eastAsia" w:ascii="宋体" w:hAnsi="宋体" w:cs="宋体"/>
          <w:szCs w:val="21"/>
          <w:u w:val="single"/>
        </w:rPr>
        <w:t xml:space="preserve">         </w:t>
      </w:r>
      <w:r>
        <w:rPr>
          <w:rFonts w:hint="eastAsia" w:ascii="宋体" w:hAnsi="宋体" w:cs="宋体"/>
          <w:szCs w:val="21"/>
        </w:rPr>
        <w:t>结合，经过信号转导使自身活化，进而杀伤肿瘤细胞。②</w:t>
      </w:r>
      <w:r>
        <w:rPr>
          <w:rFonts w:hint="eastAsia" w:ascii="宋体" w:hAnsi="宋体" w:cs="宋体"/>
          <w:szCs w:val="21"/>
          <w:u w:val="single"/>
        </w:rPr>
        <w:t xml:space="preserve">       </w:t>
      </w:r>
      <w:r>
        <w:rPr>
          <w:rFonts w:hint="eastAsia" w:ascii="宋体" w:hAnsi="宋体" w:cs="宋体"/>
          <w:szCs w:val="21"/>
          <w:u w:val="single"/>
          <w:lang w:val="en-US" w:eastAsia="zh-CN"/>
        </w:rPr>
        <w:t>____________</w:t>
      </w:r>
      <w:r>
        <w:rPr>
          <w:rFonts w:hint="eastAsia" w:ascii="宋体" w:hAnsi="宋体" w:cs="宋体"/>
          <w:szCs w:val="21"/>
          <w:u w:val="single"/>
        </w:rPr>
        <w:t xml:space="preserve">  </w:t>
      </w:r>
      <w:r>
        <w:rPr>
          <w:rFonts w:hint="eastAsia" w:ascii="宋体" w:hAnsi="宋体" w:cs="宋体"/>
          <w:szCs w:val="21"/>
        </w:rPr>
        <w:t>，经过信号转导促进肿瘤细胞凋亡；③通过释放穿孔素等直接在肿瘤细胞膜上形成跨膜通道，引起肿瘤细胞死亡。</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2分</w:t>
      </w:r>
      <w:r>
        <w:rPr>
          <w:rFonts w:hint="default" w:ascii="Times New Roman" w:hAnsi="Times New Roman" w:cs="Times New Roman"/>
          <w:b/>
          <w:bCs/>
          <w:szCs w:val="21"/>
          <w:lang w:eastAsia="zh-CN"/>
        </w:rPr>
        <w:t>）</w:t>
      </w:r>
    </w:p>
    <w:p w14:paraId="183F3943">
      <w:pPr>
        <w:keepNext w:val="0"/>
        <w:keepLines w:val="0"/>
        <w:pageBreakBefore w:val="0"/>
        <w:widowControl w:val="0"/>
        <w:kinsoku/>
        <w:overflowPunct/>
        <w:topLinePunct w:val="0"/>
        <w:autoSpaceDE/>
        <w:autoSpaceDN/>
        <w:bidi w:val="0"/>
        <w:adjustRightInd/>
        <w:snapToGrid/>
        <w:spacing w:line="360" w:lineRule="auto"/>
        <w:ind w:left="210" w:hanging="210" w:hangingChars="100"/>
        <w:jc w:val="left"/>
        <w:textAlignment w:val="center"/>
        <w:rPr>
          <w:rFonts w:ascii="宋体" w:hAnsi="宋体" w:cs="宋体"/>
          <w:szCs w:val="21"/>
        </w:rPr>
      </w:pPr>
      <w:r>
        <w:rPr>
          <w:rFonts w:hint="eastAsia" w:ascii="宋体" w:hAnsi="宋体" w:cs="宋体"/>
          <w:szCs w:val="21"/>
        </w:rPr>
        <w:t>（3）为弄清相关机制，科学家首先给若干小鼠注射等量的肿瘤细胞，一段时间后将小鼠随机均分为四组进行相应处理，实验结果如下，图中抗NK细胞处理是指抑制小鼠体内NK细胞的活性，Cptla是一种协助脂肪酸进入线粒体进行氧化的蛋白质。</w:t>
      </w:r>
    </w:p>
    <w:p w14:paraId="50B7086B">
      <w:pPr>
        <w:keepNext w:val="0"/>
        <w:keepLines w:val="0"/>
        <w:pageBreakBefore w:val="0"/>
        <w:widowControl w:val="0"/>
        <w:kinsoku/>
        <w:overflowPunct/>
        <w:topLinePunct w:val="0"/>
        <w:autoSpaceDE/>
        <w:autoSpaceDN/>
        <w:bidi w:val="0"/>
        <w:adjustRightInd/>
        <w:snapToGrid/>
        <w:spacing w:line="360" w:lineRule="auto"/>
        <w:textAlignment w:val="center"/>
        <w:rPr>
          <w:rFonts w:ascii="宋体" w:hAnsi="宋体" w:cs="宋体"/>
          <w:szCs w:val="21"/>
        </w:rPr>
      </w:pPr>
      <w:r>
        <w:rPr>
          <w:rFonts w:hint="eastAsia" w:ascii="宋体" w:hAnsi="宋体" w:cs="宋体"/>
          <w:kern w:val="0"/>
          <w:szCs w:val="21"/>
        </w:rPr>
        <w:drawing>
          <wp:inline distT="0" distB="0" distL="114300" distR="114300">
            <wp:extent cx="4039235" cy="1748155"/>
            <wp:effectExtent l="0" t="0" r="18415" b="4445"/>
            <wp:docPr id="100021" name="图片 100021" descr="@@@1117a50c-04d2-4f0a-802a-6a2db2e2da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1117a50c-04d2-4f0a-802a-6a2db2e2da86"/>
                    <pic:cNvPicPr>
                      <a:picLocks noChangeAspect="1"/>
                    </pic:cNvPicPr>
                  </pic:nvPicPr>
                  <pic:blipFill>
                    <a:blip r:embed="rId31" cstate="print"/>
                    <a:srcRect b="6354"/>
                    <a:stretch>
                      <a:fillRect/>
                    </a:stretch>
                  </pic:blipFill>
                  <pic:spPr>
                    <a:xfrm>
                      <a:off x="0" y="0"/>
                      <a:ext cx="4039235" cy="1748155"/>
                    </a:xfrm>
                    <a:prstGeom prst="rect">
                      <a:avLst/>
                    </a:prstGeom>
                  </pic:spPr>
                </pic:pic>
              </a:graphicData>
            </a:graphic>
          </wp:inline>
        </w:drawing>
      </w:r>
    </w:p>
    <w:p w14:paraId="0DF66424">
      <w:pPr>
        <w:keepNext w:val="0"/>
        <w:keepLines w:val="0"/>
        <w:pageBreakBefore w:val="0"/>
        <w:widowControl w:val="0"/>
        <w:kinsoku/>
        <w:overflowPunct/>
        <w:topLinePunct w:val="0"/>
        <w:autoSpaceDE/>
        <w:autoSpaceDN/>
        <w:bidi w:val="0"/>
        <w:adjustRightInd/>
        <w:snapToGrid/>
        <w:spacing w:line="360" w:lineRule="auto"/>
        <w:jc w:val="left"/>
        <w:textAlignment w:val="center"/>
        <w:rPr>
          <w:rFonts w:ascii="宋体" w:hAnsi="宋体" w:cs="宋体"/>
          <w:szCs w:val="21"/>
        </w:rPr>
      </w:pPr>
      <w:r>
        <w:rPr>
          <w:rFonts w:hint="eastAsia" w:ascii="宋体" w:hAnsi="宋体" w:cs="宋体"/>
          <w:szCs w:val="21"/>
        </w:rPr>
        <w:t>①左图四组实验中，B组的处理是</w:t>
      </w:r>
      <w:r>
        <w:rPr>
          <w:rFonts w:hint="eastAsia" w:ascii="宋体" w:hAnsi="宋体" w:cs="宋体"/>
          <w:szCs w:val="21"/>
          <w:u w:val="single"/>
        </w:rPr>
        <w:t xml:space="preserve">                  </w:t>
      </w:r>
      <w:r>
        <w:rPr>
          <w:rFonts w:hint="eastAsia" w:ascii="宋体" w:hAnsi="宋体" w:cs="宋体"/>
          <w:szCs w:val="21"/>
        </w:rPr>
        <w:t>。</w:t>
      </w:r>
      <w:r>
        <w:rPr>
          <w:rFonts w:hint="default" w:ascii="Times New Roman" w:hAnsi="Times New Roman" w:cs="Times New Roman"/>
          <w:b/>
          <w:bCs/>
          <w:szCs w:val="21"/>
          <w:lang w:eastAsia="zh-CN"/>
        </w:rPr>
        <w:t>（</w:t>
      </w:r>
      <w:r>
        <w:rPr>
          <w:rFonts w:hint="eastAsia" w:cs="Times New Roman"/>
          <w:b/>
          <w:bCs/>
          <w:szCs w:val="21"/>
          <w:lang w:val="en-US" w:eastAsia="zh-CN"/>
        </w:rPr>
        <w:t>1</w:t>
      </w:r>
      <w:r>
        <w:rPr>
          <w:rFonts w:hint="default" w:ascii="Times New Roman" w:hAnsi="Times New Roman" w:cs="Times New Roman"/>
          <w:b/>
          <w:bCs/>
          <w:szCs w:val="21"/>
          <w:lang w:val="en-US" w:eastAsia="zh-CN"/>
        </w:rPr>
        <w:t>分</w:t>
      </w:r>
      <w:r>
        <w:rPr>
          <w:rFonts w:hint="default" w:ascii="Times New Roman" w:hAnsi="Times New Roman" w:cs="Times New Roman"/>
          <w:b/>
          <w:bCs/>
          <w:szCs w:val="21"/>
          <w:lang w:eastAsia="zh-CN"/>
        </w:rPr>
        <w:t>）</w:t>
      </w:r>
    </w:p>
    <w:p w14:paraId="4C38E62D">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eastAsia" w:ascii="宋体" w:hAnsi="宋体" w:eastAsia="宋体" w:cs="宋体"/>
          <w:szCs w:val="21"/>
          <w:lang w:eastAsia="zh-CN"/>
        </w:rPr>
      </w:pPr>
      <w:r>
        <w:rPr>
          <w:rFonts w:hint="eastAsia" w:ascii="宋体" w:hAnsi="宋体" w:cs="宋体"/>
          <w:szCs w:val="21"/>
        </w:rPr>
        <w:t>②根据右图分析循环禁食能提高小鼠抗肿瘤能力的原因是</w:t>
      </w:r>
      <w:r>
        <w:rPr>
          <w:rFonts w:hint="eastAsia" w:ascii="宋体" w:hAnsi="宋体" w:cs="宋体"/>
          <w:szCs w:val="21"/>
          <w:lang w:eastAsia="zh-CN"/>
        </w:rPr>
        <w:t>：</w:t>
      </w:r>
    </w:p>
    <w:p w14:paraId="4472A22B">
      <w:pPr>
        <w:keepNext w:val="0"/>
        <w:keepLines w:val="0"/>
        <w:pageBreakBefore w:val="0"/>
        <w:widowControl w:val="0"/>
        <w:kinsoku/>
        <w:overflowPunct/>
        <w:topLinePunct w:val="0"/>
        <w:autoSpaceDE/>
        <w:autoSpaceDN/>
        <w:bidi w:val="0"/>
        <w:adjustRightInd/>
        <w:snapToGrid/>
        <w:spacing w:line="360" w:lineRule="auto"/>
        <w:jc w:val="left"/>
        <w:textAlignment w:val="center"/>
        <w:rPr>
          <w:rFonts w:ascii="宋体" w:hAnsi="宋体" w:cs="宋体"/>
          <w:szCs w:val="21"/>
        </w:rPr>
      </w:pPr>
      <w:r>
        <w:rPr>
          <w:rFonts w:hint="eastAsia" w:ascii="宋体" w:hAnsi="宋体" w:cs="宋体"/>
          <w:szCs w:val="21"/>
          <w:u w:val="single"/>
        </w:rPr>
        <w:t xml:space="preserve">        </w:t>
      </w:r>
      <w:r>
        <w:rPr>
          <w:rFonts w:hint="eastAsia" w:ascii="宋体" w:hAnsi="宋体" w:cs="宋体"/>
          <w:szCs w:val="21"/>
          <w:u w:val="single"/>
          <w:lang w:val="en-US" w:eastAsia="zh-CN"/>
        </w:rPr>
        <w:t>____________________________________________________________________</w:t>
      </w:r>
      <w:r>
        <w:rPr>
          <w:rFonts w:hint="eastAsia" w:ascii="宋体" w:hAnsi="宋体" w:cs="宋体"/>
          <w:szCs w:val="21"/>
          <w:u w:val="single"/>
        </w:rPr>
        <w:t xml:space="preserve">         </w:t>
      </w:r>
      <w:r>
        <w:rPr>
          <w:rFonts w:hint="eastAsia" w:ascii="宋体" w:hAnsi="宋体" w:cs="宋体"/>
          <w:szCs w:val="21"/>
        </w:rPr>
        <w:t>。</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2分</w:t>
      </w:r>
      <w:r>
        <w:rPr>
          <w:rFonts w:hint="default" w:ascii="Times New Roman" w:hAnsi="Times New Roman" w:cs="Times New Roman"/>
          <w:b/>
          <w:bCs/>
          <w:szCs w:val="21"/>
          <w:lang w:eastAsia="zh-CN"/>
        </w:rPr>
        <w:t>）</w:t>
      </w:r>
    </w:p>
    <w:p w14:paraId="0AB39395">
      <w:pPr>
        <w:keepNext w:val="0"/>
        <w:keepLines w:val="0"/>
        <w:pageBreakBefore w:val="0"/>
        <w:widowControl w:val="0"/>
        <w:kinsoku/>
        <w:overflowPunct/>
        <w:topLinePunct w:val="0"/>
        <w:autoSpaceDE/>
        <w:autoSpaceDN/>
        <w:bidi w:val="0"/>
        <w:adjustRightInd/>
        <w:snapToGrid/>
        <w:spacing w:line="360" w:lineRule="auto"/>
        <w:jc w:val="left"/>
        <w:textAlignment w:val="center"/>
        <w:rPr>
          <w:rFonts w:hint="default" w:ascii="Times New Roman" w:hAnsi="Times New Roman" w:eastAsia="宋体" w:cs="Times New Roman"/>
          <w:b/>
          <w:bCs/>
          <w:szCs w:val="21"/>
          <w:lang w:eastAsia="zh-CN"/>
        </w:rPr>
      </w:pPr>
      <w:r>
        <w:rPr>
          <w:rFonts w:hint="eastAsia" w:ascii="宋体" w:hAnsi="宋体" w:cs="宋体"/>
          <w:szCs w:val="21"/>
        </w:rPr>
        <w:t>③为验证科学家的推测，除检测NK细胞和肿瘤相关指标外，还应检测各组小鼠体内</w:t>
      </w:r>
      <w:r>
        <w:rPr>
          <w:rFonts w:hint="eastAsia" w:ascii="宋体" w:hAnsi="宋体" w:cs="宋体"/>
          <w:szCs w:val="21"/>
          <w:u w:val="single"/>
        </w:rPr>
        <w:t xml:space="preserve">         </w:t>
      </w:r>
      <w:r>
        <w:rPr>
          <w:rFonts w:hint="eastAsia" w:ascii="宋体" w:hAnsi="宋体" w:cs="宋体"/>
          <w:szCs w:val="21"/>
        </w:rPr>
        <w:t>含量。</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1分</w:t>
      </w:r>
      <w:r>
        <w:rPr>
          <w:rFonts w:hint="default" w:ascii="Times New Roman" w:hAnsi="Times New Roman" w:cs="Times New Roman"/>
          <w:b/>
          <w:bCs/>
          <w:szCs w:val="21"/>
          <w:lang w:eastAsia="zh-CN"/>
        </w:rPr>
        <w:t>）</w:t>
      </w:r>
    </w:p>
    <w:p w14:paraId="3C0BFAC0">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FF"/>
        </w:rPr>
      </w:pPr>
    </w:p>
    <w:p w14:paraId="31A1EB1D">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FF"/>
        </w:rPr>
      </w:pPr>
    </w:p>
    <w:p w14:paraId="358390EB">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 xml:space="preserve">20. </w:t>
      </w:r>
      <w:r>
        <w:rPr>
          <w:rFonts w:hint="eastAsia"/>
          <w:b/>
          <w:bCs/>
          <w:color w:val="000000"/>
          <w:lang w:eastAsia="zh-CN"/>
        </w:rPr>
        <w:t>（共</w:t>
      </w:r>
      <w:r>
        <w:rPr>
          <w:rFonts w:hint="eastAsia"/>
          <w:b/>
          <w:bCs/>
          <w:color w:val="000000"/>
          <w:lang w:val="en-US" w:eastAsia="zh-CN"/>
        </w:rPr>
        <w:t>10分</w:t>
      </w:r>
      <w:r>
        <w:rPr>
          <w:rFonts w:hint="eastAsia"/>
          <w:b/>
          <w:bCs/>
          <w:color w:val="000000"/>
          <w:lang w:eastAsia="zh-CN"/>
        </w:rPr>
        <w:t>）</w:t>
      </w:r>
      <w:r>
        <w:rPr>
          <w:rFonts w:ascii="宋体" w:hAnsi="宋体" w:eastAsia="宋体" w:cs="宋体"/>
          <w:color w:val="000000"/>
        </w:rPr>
        <w:t>南瓜的果实形状有扁盘形、圆球形、长圆形三种。为了探究南瓜果实形状的遗传机制，科研人员用甲、乙、丙三个纯合品种做了以下实验（表中的</w:t>
      </w:r>
      <w:r>
        <w:object>
          <v:shape id="_x0000_i1031" o:spt="75" alt="学科网(www.zxxk.com)--教育资源门户，提供试卷、教案、课件、论文、素材以及各类教学资源下载，还有大量而丰富的教学相关资讯！ 1pbEa3o8jivNAx1ODbqMbQ==" type="#_x0000_t75" style="height:18pt;width:12.75pt;" o:ole="t" filled="f" o:preferrelative="t" stroked="f" coordsize="21600,21600">
            <v:path/>
            <v:fill on="f" focussize="0,0"/>
            <v:stroke on="f" joinstyle="miter"/>
            <v:imagedata r:id="rId33" o:title="eqId421bc55957a58d26079ae06afd50fa92"/>
            <o:lock v:ext="edit" aspectratio="t"/>
            <w10:wrap type="none"/>
            <w10:anchorlock/>
          </v:shape>
          <o:OLEObject Type="Embed" ProgID="Equation.DSMT4" ShapeID="_x0000_i1031" DrawAspect="Content" ObjectID="_1468075731" r:id="rId32">
            <o:LockedField>false</o:LockedField>
          </o:OLEObject>
        </w:object>
      </w:r>
      <w:r>
        <w:rPr>
          <w:rFonts w:ascii="宋体" w:hAnsi="宋体" w:eastAsia="宋体" w:cs="宋体"/>
          <w:color w:val="000000"/>
        </w:rPr>
        <w:t>由</w:t>
      </w:r>
      <w:r>
        <w:object>
          <v:shape id="_x0000_i1032" o:spt="75" alt="学科网(www.zxxk.com)--教育资源门户，提供试卷、教案、课件、论文、素材以及各类教学资源下载，还有大量而丰富的教学相关资讯！ 1pbEa3o8jivNAx1ODbqMbQ==" type="#_x0000_t75" style="height:18pt;width:12pt;" o:ole="t" filled="f" o:preferrelative="t" stroked="f" coordsize="21600,21600">
            <v:path/>
            <v:fill on="f" focussize="0,0"/>
            <v:stroke on="f" joinstyle="miter"/>
            <v:imagedata r:id="rId35" o:title="eqId6058811c841c963ea48eb835a6f2dc28"/>
            <o:lock v:ext="edit" aspectratio="t"/>
            <w10:wrap type="none"/>
            <w10:anchorlock/>
          </v:shape>
          <o:OLEObject Type="Embed" ProgID="Equation.DSMT4" ShapeID="_x0000_i1032" DrawAspect="Content" ObjectID="_1468075732" r:id="rId34">
            <o:LockedField>false</o:LockedField>
          </o:OLEObject>
        </w:object>
      </w:r>
      <w:r>
        <w:rPr>
          <w:rFonts w:ascii="宋体" w:hAnsi="宋体" w:eastAsia="宋体" w:cs="宋体"/>
          <w:color w:val="000000"/>
        </w:rPr>
        <w:t>自交得到）。回答下列问题：（说明：若控制果实形状的等位基因为一对用</w:t>
      </w:r>
      <w:r>
        <w:rPr>
          <w:rFonts w:ascii="Times New Roman" w:hAnsi="Times New Roman" w:eastAsia="Times New Roman" w:cs="Times New Roman"/>
          <w:color w:val="000000"/>
        </w:rPr>
        <w:t>A/a</w:t>
      </w:r>
      <w:r>
        <w:rPr>
          <w:rFonts w:ascii="宋体" w:hAnsi="宋体" w:eastAsia="宋体" w:cs="宋体"/>
          <w:color w:val="000000"/>
        </w:rPr>
        <w:t>表示，为两对则用</w:t>
      </w:r>
      <w:r>
        <w:rPr>
          <w:rFonts w:ascii="Times New Roman" w:hAnsi="Times New Roman" w:eastAsia="Times New Roman" w:cs="Times New Roman"/>
          <w:color w:val="000000"/>
        </w:rPr>
        <w:t>A/a</w:t>
      </w:r>
      <w:r>
        <w:rPr>
          <w:rFonts w:ascii="宋体" w:hAnsi="宋体" w:eastAsia="宋体" w:cs="宋体"/>
          <w:color w:val="000000"/>
        </w:rPr>
        <w:t>、</w:t>
      </w:r>
      <w:r>
        <w:rPr>
          <w:rFonts w:ascii="Times New Roman" w:hAnsi="Times New Roman" w:eastAsia="Times New Roman" w:cs="Times New Roman"/>
          <w:color w:val="000000"/>
        </w:rPr>
        <w:t>B/b</w:t>
      </w:r>
      <w:r>
        <w:rPr>
          <w:rFonts w:ascii="宋体" w:hAnsi="宋体" w:eastAsia="宋体" w:cs="宋体"/>
          <w:color w:val="000000"/>
        </w:rPr>
        <w:t>表示，为三对则用</w:t>
      </w:r>
      <w:r>
        <w:rPr>
          <w:rFonts w:ascii="Times New Roman" w:hAnsi="Times New Roman" w:eastAsia="Times New Roman" w:cs="Times New Roman"/>
          <w:color w:val="000000"/>
        </w:rPr>
        <w:t>A/a</w:t>
      </w:r>
      <w:r>
        <w:rPr>
          <w:rFonts w:ascii="宋体" w:hAnsi="宋体" w:eastAsia="宋体" w:cs="宋体"/>
          <w:color w:val="000000"/>
        </w:rPr>
        <w:t>、</w:t>
      </w:r>
      <w:r>
        <w:rPr>
          <w:rFonts w:ascii="Times New Roman" w:hAnsi="Times New Roman" w:eastAsia="Times New Roman" w:cs="Times New Roman"/>
          <w:color w:val="000000"/>
        </w:rPr>
        <w:t>B/b</w:t>
      </w:r>
      <w:r>
        <w:rPr>
          <w:rFonts w:ascii="宋体" w:hAnsi="宋体" w:eastAsia="宋体" w:cs="宋体"/>
          <w:color w:val="000000"/>
        </w:rPr>
        <w:t>、</w:t>
      </w:r>
      <w:r>
        <w:rPr>
          <w:rFonts w:ascii="Times New Roman" w:hAnsi="Times New Roman" w:eastAsia="Times New Roman" w:cs="Times New Roman"/>
          <w:color w:val="000000"/>
        </w:rPr>
        <w:t>C/c</w:t>
      </w:r>
      <w:r>
        <w:rPr>
          <w:rFonts w:ascii="宋体" w:hAnsi="宋体" w:eastAsia="宋体" w:cs="宋体"/>
          <w:color w:val="000000"/>
        </w:rPr>
        <w:t>表示</w:t>
      </w:r>
      <w:r>
        <w:rPr>
          <w:rFonts w:ascii="Times New Roman" w:hAnsi="Times New Roman" w:eastAsia="Times New Roman" w:cs="Times New Roman"/>
          <w:color w:val="000000"/>
        </w:rPr>
        <w:t>……</w:t>
      </w:r>
      <w:r>
        <w:rPr>
          <w:rFonts w:ascii="宋体" w:hAnsi="宋体" w:eastAsia="宋体" w:cs="宋体"/>
          <w:color w:val="000000"/>
        </w:rPr>
        <w:t>以此类推）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870"/>
        <w:gridCol w:w="779"/>
        <w:gridCol w:w="900"/>
        <w:gridCol w:w="3404"/>
      </w:tblGrid>
      <w:tr w14:paraId="66238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442A7F2">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实验组</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808E38C">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亲本</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04AB2A3">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object>
                <v:shape id="_x0000_i1033" o:spt="75" alt="学科网(www.zxxk.com)--教育资源门户，提供试卷、教案、课件、论文、素材以及各类教学资源下载，还有大量而丰富的教学相关资讯！ 1pbEa3o8jivNAx1ODbqMbQ==" type="#_x0000_t75" style="height:18pt;width:12pt;" o:ole="t" filled="f" o:preferrelative="t" stroked="f" coordsize="21600,21600">
                  <v:path/>
                  <v:fill on="f" focussize="0,0"/>
                  <v:stroke on="f" joinstyle="miter"/>
                  <v:imagedata r:id="rId35" o:title="eqId6058811c841c963ea48eb835a6f2dc28"/>
                  <o:lock v:ext="edit" aspectratio="t"/>
                  <w10:wrap type="none"/>
                  <w10:anchorlock/>
                </v:shape>
                <o:OLEObject Type="Embed" ProgID="Equation.DSMT4" ShapeID="_x0000_i1033" DrawAspect="Content" ObjectID="_1468075733" r:id="rId36">
                  <o:LockedField>false</o:LockedField>
                </o:OLEObject>
              </w:object>
            </w:r>
            <w:r>
              <w:rPr>
                <w:rFonts w:ascii="宋体" w:hAnsi="宋体" w:eastAsia="宋体" w:cs="宋体"/>
                <w:color w:val="000000"/>
              </w:rPr>
              <w:t>表型</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EF9A1F1">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object>
                <v:shape id="_x0000_i1034" o:spt="75" alt="学科网(www.zxxk.com)--教育资源门户，提供试卷、教案、课件、论文、素材以及各类教学资源下载，还有大量而丰富的教学相关资讯！ 1pbEa3o8jivNAx1ODbqMbQ==" type="#_x0000_t75" style="height:18pt;width:12.75pt;" o:ole="t" filled="f" o:preferrelative="t" stroked="f" coordsize="21600,21600">
                  <v:path/>
                  <v:fill on="f" focussize="0,0"/>
                  <v:stroke on="f" joinstyle="miter"/>
                  <v:imagedata r:id="rId33" o:title="eqId421bc55957a58d26079ae06afd50fa92"/>
                  <o:lock v:ext="edit" aspectratio="t"/>
                  <w10:wrap type="none"/>
                  <w10:anchorlock/>
                </v:shape>
                <o:OLEObject Type="Embed" ProgID="Equation.DSMT4" ShapeID="_x0000_i1034" DrawAspect="Content" ObjectID="_1468075734" r:id="rId37">
                  <o:LockedField>false</o:LockedField>
                </o:OLEObject>
              </w:object>
            </w:r>
            <w:r>
              <w:rPr>
                <w:rFonts w:ascii="宋体" w:hAnsi="宋体" w:eastAsia="宋体" w:cs="宋体"/>
                <w:color w:val="000000"/>
              </w:rPr>
              <w:t>表型及比例</w:t>
            </w:r>
          </w:p>
        </w:tc>
      </w:tr>
      <w:tr w14:paraId="73C7B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6217F4E">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一</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9919C9E">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甲</w:t>
            </w:r>
            <w:r>
              <w:rPr>
                <w:rFonts w:ascii="Times New Roman" w:hAnsi="Times New Roman" w:eastAsia="Times New Roman" w:cs="Times New Roman"/>
                <w:color w:val="000000"/>
              </w:rPr>
              <w:t>×</w:t>
            </w:r>
            <w:r>
              <w:rPr>
                <w:rFonts w:ascii="宋体" w:hAnsi="宋体" w:eastAsia="宋体" w:cs="宋体"/>
                <w:color w:val="000000"/>
              </w:rPr>
              <w:t>乙</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A6CD7EF">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扁盘形</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0A83422">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圆球形∶扁盘形</w:t>
            </w:r>
            <w:r>
              <w:rPr>
                <w:rFonts w:ascii="Times New Roman" w:hAnsi="Times New Roman" w:eastAsia="Times New Roman" w:cs="Times New Roman"/>
                <w:color w:val="000000"/>
              </w:rPr>
              <w:t>=1</w:t>
            </w:r>
            <w:r>
              <w:rPr>
                <w:rFonts w:ascii="宋体" w:hAnsi="宋体" w:eastAsia="宋体" w:cs="宋体"/>
                <w:color w:val="000000"/>
              </w:rPr>
              <w:t>∶</w:t>
            </w:r>
            <w:r>
              <w:rPr>
                <w:rFonts w:ascii="Times New Roman" w:hAnsi="Times New Roman" w:eastAsia="Times New Roman" w:cs="Times New Roman"/>
                <w:color w:val="000000"/>
              </w:rPr>
              <w:t>3</w:t>
            </w:r>
          </w:p>
        </w:tc>
      </w:tr>
      <w:tr w14:paraId="17EBC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A05B12F">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二</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F5E2F53">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乙</w:t>
            </w:r>
            <w:r>
              <w:rPr>
                <w:rFonts w:ascii="Times New Roman" w:hAnsi="Times New Roman" w:eastAsia="Times New Roman" w:cs="Times New Roman"/>
                <w:color w:val="000000"/>
              </w:rPr>
              <w:t>×</w:t>
            </w:r>
            <w:r>
              <w:rPr>
                <w:rFonts w:ascii="宋体" w:hAnsi="宋体" w:eastAsia="宋体" w:cs="宋体"/>
                <w:color w:val="000000"/>
              </w:rPr>
              <w:t>丙</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A4E2C31">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扁盘形</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AB2739D">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扁盘形∶圆球形∶长圆形</w:t>
            </w:r>
            <w:r>
              <w:rPr>
                <w:rFonts w:ascii="Times New Roman" w:hAnsi="Times New Roman" w:eastAsia="Times New Roman" w:cs="Times New Roman"/>
                <w:color w:val="000000"/>
              </w:rPr>
              <w:t>=9</w:t>
            </w:r>
            <w:r>
              <w:rPr>
                <w:rFonts w:ascii="宋体" w:hAnsi="宋体" w:eastAsia="宋体" w:cs="宋体"/>
                <w:color w:val="000000"/>
              </w:rPr>
              <w:t>∶</w:t>
            </w:r>
            <w:r>
              <w:rPr>
                <w:rFonts w:ascii="Times New Roman" w:hAnsi="Times New Roman" w:eastAsia="Times New Roman" w:cs="Times New Roman"/>
                <w:color w:val="000000"/>
              </w:rPr>
              <w:t>6</w:t>
            </w:r>
            <w:r>
              <w:rPr>
                <w:rFonts w:ascii="宋体" w:hAnsi="宋体" w:eastAsia="宋体" w:cs="宋体"/>
                <w:color w:val="000000"/>
              </w:rPr>
              <w:t>∶</w:t>
            </w:r>
            <w:r>
              <w:rPr>
                <w:rFonts w:ascii="Times New Roman" w:hAnsi="Times New Roman" w:eastAsia="Times New Roman" w:cs="Times New Roman"/>
                <w:color w:val="000000"/>
              </w:rPr>
              <w:t>1</w:t>
            </w:r>
          </w:p>
        </w:tc>
      </w:tr>
      <w:tr w14:paraId="44D97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15" w:hRule="atLeast"/>
        </w:trPr>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4E68682">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三</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CDF87AB">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甲</w:t>
            </w:r>
            <w:r>
              <w:rPr>
                <w:rFonts w:ascii="Times New Roman" w:hAnsi="Times New Roman" w:eastAsia="Times New Roman" w:cs="Times New Roman"/>
                <w:color w:val="000000"/>
              </w:rPr>
              <w:t>×</w:t>
            </w:r>
            <w:r>
              <w:rPr>
                <w:rFonts w:ascii="宋体" w:hAnsi="宋体" w:eastAsia="宋体" w:cs="宋体"/>
                <w:color w:val="000000"/>
              </w:rPr>
              <w:t>丙</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F635459">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圆球形</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87A2BA1">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rFonts w:ascii="宋体" w:hAnsi="宋体" w:eastAsia="宋体" w:cs="宋体"/>
                <w:color w:val="000000"/>
              </w:rPr>
              <w:t>圆球形∶长圆形</w:t>
            </w:r>
            <w:r>
              <w:rPr>
                <w:rFonts w:ascii="Times New Roman" w:hAnsi="Times New Roman" w:eastAsia="Times New Roman" w:cs="Times New Roman"/>
                <w:color w:val="000000"/>
              </w:rPr>
              <w:t>=3</w:t>
            </w:r>
            <w:r>
              <w:rPr>
                <w:rFonts w:ascii="宋体" w:hAnsi="宋体" w:eastAsia="宋体" w:cs="宋体"/>
                <w:color w:val="000000"/>
              </w:rPr>
              <w:t>∶</w:t>
            </w:r>
            <w:r>
              <w:rPr>
                <w:rFonts w:ascii="Times New Roman" w:hAnsi="Times New Roman" w:eastAsia="Times New Roman" w:cs="Times New Roman"/>
                <w:color w:val="000000"/>
              </w:rPr>
              <w:t>1</w:t>
            </w:r>
          </w:p>
        </w:tc>
      </w:tr>
    </w:tbl>
    <w:p w14:paraId="449D1137">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p>
    <w:p w14:paraId="6C6AA893">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（1）</w:t>
      </w:r>
      <w:r>
        <w:rPr>
          <w:rFonts w:ascii="宋体" w:hAnsi="宋体" w:eastAsia="宋体" w:cs="宋体"/>
          <w:color w:val="000000"/>
        </w:rPr>
        <w:t>南瓜果实长圆形、圆球形和扁盘形属于相对性状。相对性状是指</w:t>
      </w:r>
      <w:r>
        <w:rPr>
          <w:color w:val="000000"/>
        </w:rPr>
        <w:t>________</w:t>
      </w:r>
      <w:r>
        <w:rPr>
          <w:rFonts w:ascii="宋体" w:hAnsi="宋体" w:eastAsia="宋体" w:cs="宋体"/>
          <w:color w:val="000000"/>
        </w:rPr>
        <w:t>。</w:t>
      </w:r>
      <w:r>
        <w:rPr>
          <w:rFonts w:hint="default" w:ascii="Times New Roman" w:hAnsi="Times New Roman" w:cs="Times New Roman"/>
          <w:b/>
          <w:bCs/>
          <w:szCs w:val="21"/>
          <w:lang w:eastAsia="zh-CN"/>
        </w:rPr>
        <w:t>（</w:t>
      </w:r>
      <w:r>
        <w:rPr>
          <w:rFonts w:hint="eastAsia" w:cs="Times New Roman"/>
          <w:b/>
          <w:bCs/>
          <w:szCs w:val="21"/>
          <w:lang w:val="en-US" w:eastAsia="zh-CN"/>
        </w:rPr>
        <w:t>1</w:t>
      </w:r>
      <w:r>
        <w:rPr>
          <w:rFonts w:hint="default" w:ascii="Times New Roman" w:hAnsi="Times New Roman" w:cs="Times New Roman"/>
          <w:b/>
          <w:bCs/>
          <w:szCs w:val="21"/>
          <w:lang w:val="en-US" w:eastAsia="zh-CN"/>
        </w:rPr>
        <w:t>分</w:t>
      </w:r>
      <w:r>
        <w:rPr>
          <w:rFonts w:hint="default" w:ascii="Times New Roman" w:hAnsi="Times New Roman" w:cs="Times New Roman"/>
          <w:b/>
          <w:bCs/>
          <w:szCs w:val="21"/>
          <w:lang w:eastAsia="zh-CN"/>
        </w:rPr>
        <w:t>）</w:t>
      </w:r>
    </w:p>
    <w:p w14:paraId="3B346595">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（2）</w:t>
      </w:r>
      <w:r>
        <w:rPr>
          <w:rFonts w:ascii="宋体" w:hAnsi="宋体" w:eastAsia="宋体" w:cs="宋体"/>
          <w:color w:val="000000"/>
        </w:rPr>
        <w:t>甲同学根据实验组一得出结论：南瓜果实形状的遗传只受一对等位基因控制。甲同学的判断</w:t>
      </w:r>
      <w:r>
        <w:rPr>
          <w:color w:val="000000"/>
        </w:rPr>
        <w:t>________</w:t>
      </w:r>
      <w:r>
        <w:rPr>
          <w:rFonts w:ascii="宋体" w:hAnsi="宋体" w:eastAsia="宋体" w:cs="宋体"/>
          <w:color w:val="000000"/>
        </w:rPr>
        <w:t>（填“正确”或“不正确”），理由是</w:t>
      </w:r>
      <w:r>
        <w:rPr>
          <w:color w:val="000000"/>
        </w:rPr>
        <w:t>_____</w:t>
      </w:r>
      <w:r>
        <w:rPr>
          <w:rFonts w:hint="eastAsia"/>
          <w:color w:val="000000"/>
          <w:lang w:val="en-US" w:eastAsia="zh-CN"/>
        </w:rPr>
        <w:t>_________________________________________</w:t>
      </w:r>
      <w:r>
        <w:rPr>
          <w:color w:val="000000"/>
        </w:rPr>
        <w:t>___</w:t>
      </w:r>
      <w:r>
        <w:rPr>
          <w:rFonts w:ascii="宋体" w:hAnsi="宋体" w:eastAsia="宋体" w:cs="宋体"/>
          <w:color w:val="000000"/>
        </w:rPr>
        <w:t>。</w:t>
      </w:r>
      <w:r>
        <w:rPr>
          <w:rFonts w:hint="default" w:ascii="Times New Roman" w:hAnsi="Times New Roman" w:cs="Times New Roman"/>
          <w:b/>
          <w:bCs/>
          <w:szCs w:val="21"/>
          <w:lang w:eastAsia="zh-CN"/>
        </w:rPr>
        <w:t>（</w:t>
      </w:r>
      <w:r>
        <w:rPr>
          <w:rFonts w:hint="eastAsia" w:cs="Times New Roman"/>
          <w:b/>
          <w:bCs/>
          <w:szCs w:val="21"/>
          <w:lang w:val="en-US" w:eastAsia="zh-CN"/>
        </w:rPr>
        <w:t>3</w:t>
      </w:r>
      <w:r>
        <w:rPr>
          <w:rFonts w:hint="default" w:ascii="Times New Roman" w:hAnsi="Times New Roman" w:cs="Times New Roman"/>
          <w:b/>
          <w:bCs/>
          <w:szCs w:val="21"/>
          <w:lang w:val="en-US" w:eastAsia="zh-CN"/>
        </w:rPr>
        <w:t>分</w:t>
      </w:r>
      <w:r>
        <w:rPr>
          <w:rFonts w:hint="default" w:ascii="Times New Roman" w:hAnsi="Times New Roman" w:cs="Times New Roman"/>
          <w:b/>
          <w:bCs/>
          <w:szCs w:val="21"/>
          <w:lang w:eastAsia="zh-CN"/>
        </w:rPr>
        <w:t>）</w:t>
      </w:r>
    </w:p>
    <w:p w14:paraId="30057AAE">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（3）</w:t>
      </w:r>
      <w:r>
        <w:rPr>
          <w:rFonts w:ascii="宋体" w:hAnsi="宋体" w:eastAsia="宋体" w:cs="宋体"/>
          <w:color w:val="000000"/>
        </w:rPr>
        <w:t>要得到实验组二</w:t>
      </w:r>
      <w:r>
        <w:object>
          <v:shape id="_x0000_i1035" o:spt="75" alt="学科网(www.zxxk.com)--教育资源门户，提供试卷、教案、课件、论文、素材以及各类教学资源下载，还有大量而丰富的教学相关资讯！ 1pbEa3o8jivNAx1ODbqMbQ==" type="#_x0000_t75" style="height:18pt;width:12.75pt;" o:ole="t" filled="f" o:preferrelative="t" stroked="f" coordsize="21600,21600">
            <v:path/>
            <v:fill on="f" focussize="0,0"/>
            <v:stroke on="f" joinstyle="miter"/>
            <v:imagedata r:id="rId33" o:title="eqId421bc55957a58d26079ae06afd50fa92"/>
            <o:lock v:ext="edit" aspectratio="t"/>
            <w10:wrap type="none"/>
            <w10:anchorlock/>
          </v:shape>
          <o:OLEObject Type="Embed" ProgID="Equation.DSMT4" ShapeID="_x0000_i1035" DrawAspect="Content" ObjectID="_1468075735" r:id="rId38">
            <o:LockedField>false</o:LockedField>
          </o:OLEObject>
        </w:object>
      </w:r>
      <w:r>
        <w:rPr>
          <w:rFonts w:ascii="宋体" w:hAnsi="宋体" w:eastAsia="宋体" w:cs="宋体"/>
          <w:color w:val="000000"/>
        </w:rPr>
        <w:t>中的性状分离比，需要满足的条件有</w:t>
      </w:r>
      <w:r>
        <w:rPr>
          <w:color w:val="000000"/>
        </w:rPr>
        <w:t>___</w:t>
      </w:r>
      <w:r>
        <w:rPr>
          <w:rFonts w:hint="eastAsia"/>
          <w:color w:val="000000"/>
          <w:lang w:val="en-US" w:eastAsia="zh-CN"/>
        </w:rPr>
        <w:t>________________________________________________________________</w:t>
      </w:r>
      <w:r>
        <w:rPr>
          <w:color w:val="000000"/>
        </w:rPr>
        <w:t>_____</w:t>
      </w:r>
      <w:r>
        <w:rPr>
          <w:rFonts w:ascii="宋体" w:hAnsi="宋体" w:eastAsia="宋体" w:cs="宋体"/>
          <w:color w:val="000000"/>
        </w:rPr>
        <w:t>（写</w:t>
      </w:r>
      <w:r>
        <w:rPr>
          <w:rFonts w:ascii="Times New Roman" w:hAnsi="Times New Roman" w:eastAsia="Times New Roman" w:cs="Times New Roman"/>
          <w:color w:val="000000"/>
        </w:rPr>
        <w:t>2</w:t>
      </w:r>
      <w:r>
        <w:rPr>
          <w:rFonts w:ascii="宋体" w:hAnsi="宋体" w:eastAsia="宋体" w:cs="宋体"/>
          <w:color w:val="000000"/>
        </w:rPr>
        <w:t>个）。</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2分</w:t>
      </w:r>
      <w:r>
        <w:rPr>
          <w:rFonts w:hint="default" w:ascii="Times New Roman" w:hAnsi="Times New Roman" w:cs="Times New Roman"/>
          <w:b/>
          <w:bCs/>
          <w:szCs w:val="21"/>
          <w:lang w:eastAsia="zh-CN"/>
        </w:rPr>
        <w:t>）</w:t>
      </w:r>
    </w:p>
    <w:p w14:paraId="6EE3BE8D">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（4）</w:t>
      </w:r>
      <w:r>
        <w:rPr>
          <w:rFonts w:ascii="宋体" w:hAnsi="宋体" w:eastAsia="宋体" w:cs="宋体"/>
          <w:color w:val="000000"/>
        </w:rPr>
        <w:t>品种乙</w:t>
      </w:r>
      <w:r>
        <w:rPr>
          <w:rFonts w:ascii="宋体" w:hAnsi="宋体" w:eastAsia="宋体" w:cs="宋体"/>
          <w:color w:val="000000"/>
          <w:position w:val="0"/>
        </w:rPr>
        <w:drawing>
          <wp:inline distT="0" distB="0" distL="114300" distR="114300">
            <wp:extent cx="133350" cy="177800"/>
            <wp:effectExtent l="0" t="0" r="0" b="13335"/>
            <wp:docPr id="200378" name="图片 200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8" name="图片 200378"/>
                    <pic:cNvPicPr>
                      <a:picLocks noChangeAspect="1"/>
                    </pic:cNvPicPr>
                  </pic:nvPicPr>
                  <pic:blipFill>
                    <a:blip r:embed="rId9"/>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基因型是</w:t>
      </w:r>
      <w:r>
        <w:rPr>
          <w:color w:val="000000"/>
        </w:rPr>
        <w:t>___</w:t>
      </w:r>
      <w:r>
        <w:rPr>
          <w:rFonts w:hint="eastAsia"/>
          <w:color w:val="000000"/>
          <w:lang w:val="en-US" w:eastAsia="zh-CN"/>
        </w:rPr>
        <w:t>_______</w:t>
      </w:r>
      <w:r>
        <w:rPr>
          <w:color w:val="000000"/>
        </w:rPr>
        <w:t>_____</w:t>
      </w:r>
      <w:r>
        <w:rPr>
          <w:rFonts w:ascii="宋体" w:hAnsi="宋体" w:eastAsia="宋体" w:cs="宋体"/>
          <w:color w:val="000000"/>
        </w:rPr>
        <w:t>，品种甲的表型是</w:t>
      </w:r>
      <w:r>
        <w:rPr>
          <w:color w:val="000000"/>
        </w:rPr>
        <w:t>___</w:t>
      </w:r>
      <w:r>
        <w:rPr>
          <w:rFonts w:hint="eastAsia"/>
          <w:color w:val="000000"/>
          <w:lang w:val="en-US" w:eastAsia="zh-CN"/>
        </w:rPr>
        <w:t>________</w:t>
      </w:r>
      <w:r>
        <w:rPr>
          <w:color w:val="000000"/>
        </w:rPr>
        <w:t>_____</w:t>
      </w:r>
      <w:r>
        <w:rPr>
          <w:rFonts w:ascii="宋体" w:hAnsi="宋体" w:eastAsia="宋体" w:cs="宋体"/>
          <w:color w:val="000000"/>
        </w:rPr>
        <w:t>。</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2分</w:t>
      </w:r>
      <w:r>
        <w:rPr>
          <w:rFonts w:hint="default" w:ascii="Times New Roman" w:hAnsi="Times New Roman" w:cs="Times New Roman"/>
          <w:b/>
          <w:bCs/>
          <w:szCs w:val="21"/>
          <w:lang w:eastAsia="zh-CN"/>
        </w:rPr>
        <w:t>）</w:t>
      </w:r>
    </w:p>
    <w:p w14:paraId="6583127E">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（5）</w:t>
      </w:r>
      <w:r>
        <w:rPr>
          <w:rFonts w:ascii="宋体" w:hAnsi="宋体" w:eastAsia="宋体" w:cs="宋体"/>
          <w:color w:val="000000"/>
        </w:rPr>
        <w:t>让实验组三</w:t>
      </w:r>
      <w:r>
        <w:object>
          <v:shape id="_x0000_i1036" o:spt="75" alt="学科网(www.zxxk.com)--教育资源门户，提供试卷、教案、课件、论文、素材以及各类教学资源下载，还有大量而丰富的教学相关资讯！ 1pbEa3o8jivNAx1ODbqMbQ==" type="#_x0000_t75" style="height:18pt;width:12.75pt;" o:ole="t" filled="f" o:preferrelative="t" stroked="f" coordsize="21600,21600">
            <v:path/>
            <v:fill on="f" focussize="0,0"/>
            <v:stroke on="f" joinstyle="miter"/>
            <v:imagedata r:id="rId33" o:title="eqId421bc55957a58d26079ae06afd50fa92"/>
            <o:lock v:ext="edit" aspectratio="t"/>
            <w10:wrap type="none"/>
            <w10:anchorlock/>
          </v:shape>
          <o:OLEObject Type="Embed" ProgID="Equation.DSMT4" ShapeID="_x0000_i1036" DrawAspect="Content" ObjectID="_1468075736" r:id="rId39">
            <o:LockedField>false</o:LockedField>
          </o:OLEObject>
        </w:object>
      </w:r>
      <w:r>
        <w:rPr>
          <w:rFonts w:ascii="宋体" w:hAnsi="宋体" w:eastAsia="宋体" w:cs="宋体"/>
          <w:color w:val="000000"/>
        </w:rPr>
        <w:t>中的圆球形南瓜自交，子代中杂合子占</w:t>
      </w:r>
      <w:r>
        <w:rPr>
          <w:color w:val="000000"/>
        </w:rPr>
        <w:t>________</w:t>
      </w:r>
      <w:r>
        <w:rPr>
          <w:rFonts w:ascii="宋体" w:hAnsi="宋体" w:eastAsia="宋体" w:cs="宋体"/>
          <w:color w:val="000000"/>
        </w:rPr>
        <w:t>。让实验组二</w:t>
      </w:r>
      <w:r>
        <w:object>
          <v:shape id="_x0000_i1037" o:spt="75" alt="学科网(www.zxxk.com)--教育资源门户，提供试卷、教案、课件、论文、素材以及各类教学资源下载，还有大量而丰富的教学相关资讯！ 1pbEa3o8jivNAx1ODbqMbQ==" type="#_x0000_t75" style="height:18pt;width:12.75pt;" o:ole="t" filled="f" o:preferrelative="t" stroked="f" coordsize="21600,21600">
            <v:path/>
            <v:fill on="f" focussize="0,0"/>
            <v:stroke on="f" joinstyle="miter"/>
            <v:imagedata r:id="rId33" o:title="eqId421bc55957a58d26079ae06afd50fa92"/>
            <o:lock v:ext="edit" aspectratio="t"/>
            <w10:wrap type="none"/>
            <w10:anchorlock/>
          </v:shape>
          <o:OLEObject Type="Embed" ProgID="Equation.DSMT4" ShapeID="_x0000_i1037" DrawAspect="Content" ObjectID="_1468075737" r:id="rId40">
            <o:LockedField>false</o:LockedField>
          </o:OLEObject>
        </w:object>
      </w:r>
      <w:r>
        <w:rPr>
          <w:rFonts w:ascii="宋体" w:hAnsi="宋体" w:eastAsia="宋体" w:cs="宋体"/>
          <w:color w:val="000000"/>
        </w:rPr>
        <w:t>中的扁盘形南瓜自交，</w:t>
      </w:r>
      <w:r>
        <w:object>
          <v:shape id="_x0000_i1038" o:spt="75" alt="学科网(www.zxxk.com)--教育资源门户，提供试卷、教案、课件、论文、素材以及各类教学资源下载，还有大量而丰富的教学相关资讯！ 1pbEa3o8jivNAx1ODbqMbQ==" type="#_x0000_t75" style="height:18.35pt;width:12.25pt;" o:ole="t" filled="f" o:preferrelative="t" stroked="f" coordsize="21600,21600">
            <v:path/>
            <v:fill on="f" focussize="0,0"/>
            <v:stroke on="f" joinstyle="miter"/>
            <v:imagedata r:id="rId42" o:title="eqId2d2f5227544979412325e94f3ccbe233"/>
            <o:lock v:ext="edit" aspectratio="t"/>
            <w10:wrap type="none"/>
            <w10:anchorlock/>
          </v:shape>
          <o:OLEObject Type="Embed" ProgID="Equation.DSMT4" ShapeID="_x0000_i1038" DrawAspect="Content" ObjectID="_1468075738" r:id="rId41">
            <o:LockedField>false</o:LockedField>
          </o:OLEObject>
        </w:object>
      </w:r>
      <w:r>
        <w:rPr>
          <w:rFonts w:ascii="宋体" w:hAnsi="宋体" w:eastAsia="宋体" w:cs="宋体"/>
          <w:color w:val="000000"/>
        </w:rPr>
        <w:t>的表型及比例是</w:t>
      </w:r>
      <w:r>
        <w:rPr>
          <w:color w:val="000000"/>
        </w:rPr>
        <w:t>______</w:t>
      </w:r>
      <w:r>
        <w:rPr>
          <w:rFonts w:hint="eastAsia"/>
          <w:color w:val="000000"/>
          <w:lang w:val="en-US" w:eastAsia="zh-CN"/>
        </w:rPr>
        <w:t>___________</w:t>
      </w:r>
      <w:r>
        <w:rPr>
          <w:color w:val="000000"/>
        </w:rPr>
        <w:t>__</w:t>
      </w:r>
      <w:r>
        <w:rPr>
          <w:rFonts w:ascii="宋体" w:hAnsi="宋体" w:eastAsia="宋体" w:cs="宋体"/>
          <w:color w:val="000000"/>
        </w:rPr>
        <w:t>。</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2分</w:t>
      </w:r>
      <w:r>
        <w:rPr>
          <w:rFonts w:hint="default" w:ascii="Times New Roman" w:hAnsi="Times New Roman" w:cs="Times New Roman"/>
          <w:b/>
          <w:bCs/>
          <w:szCs w:val="21"/>
          <w:lang w:eastAsia="zh-CN"/>
        </w:rPr>
        <w:t>）</w:t>
      </w:r>
    </w:p>
    <w:p w14:paraId="052E3272">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p>
    <w:p w14:paraId="61C3FCFB">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p>
    <w:p w14:paraId="1FAAA75A">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p>
    <w:p w14:paraId="2CCA4FB2">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p>
    <w:p w14:paraId="1EA2DB53">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p>
    <w:p w14:paraId="633E5836">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p>
    <w:p w14:paraId="618694F5">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p>
    <w:p w14:paraId="0AB628D2">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p>
    <w:p w14:paraId="1388FFC3">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p>
    <w:p w14:paraId="77AC4E6F">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p>
    <w:p w14:paraId="386FA4DC">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color w:val="000000"/>
        </w:rPr>
        <w:t xml:space="preserve">21. </w:t>
      </w:r>
      <w:r>
        <w:rPr>
          <w:rFonts w:hint="default" w:ascii="Times New Roman" w:hAnsi="Times New Roman" w:cs="Times New Roman"/>
          <w:b/>
          <w:bCs/>
          <w:color w:val="000000"/>
          <w:lang w:eastAsia="zh-CN"/>
        </w:rPr>
        <w:t>（共</w:t>
      </w:r>
      <w:r>
        <w:rPr>
          <w:rFonts w:hint="eastAsia" w:cs="Times New Roman"/>
          <w:b/>
          <w:bCs/>
          <w:color w:val="000000"/>
          <w:lang w:val="en-US" w:eastAsia="zh-CN"/>
        </w:rPr>
        <w:t>9</w:t>
      </w:r>
      <w:r>
        <w:rPr>
          <w:rFonts w:hint="default" w:ascii="Times New Roman" w:hAnsi="Times New Roman" w:cs="Times New Roman"/>
          <w:b/>
          <w:bCs/>
          <w:color w:val="000000"/>
          <w:lang w:val="en-US" w:eastAsia="zh-CN"/>
        </w:rPr>
        <w:t>分</w:t>
      </w:r>
      <w:r>
        <w:rPr>
          <w:rFonts w:hint="default" w:ascii="Times New Roman" w:hAnsi="Times New Roman" w:cs="Times New Roman"/>
          <w:b/>
          <w:bCs/>
          <w:color w:val="000000"/>
          <w:lang w:eastAsia="zh-CN"/>
        </w:rPr>
        <w:t>）</w:t>
      </w:r>
      <w:r>
        <w:rPr>
          <w:rFonts w:ascii="Times New Roman" w:hAnsi="Times New Roman" w:eastAsia="Times New Roman" w:cs="Times New Roman"/>
          <w:color w:val="000000"/>
        </w:rPr>
        <w:t>p53</w:t>
      </w:r>
      <w:r>
        <w:rPr>
          <w:rFonts w:ascii="宋体" w:hAnsi="宋体" w:eastAsia="宋体" w:cs="宋体"/>
          <w:color w:val="000000"/>
        </w:rPr>
        <w:t>基因是人体中最重要的抑癌基因之一，被称为“基因组的守护者”，它的作用机制如图</w:t>
      </w:r>
      <w:r>
        <w:rPr>
          <w:rFonts w:ascii="Times New Roman" w:hAnsi="Times New Roman" w:eastAsia="Times New Roman" w:cs="Times New Roman"/>
          <w:color w:val="000000"/>
        </w:rPr>
        <w:t>1</w:t>
      </w:r>
      <w:r>
        <w:rPr>
          <w:rFonts w:ascii="宋体" w:hAnsi="宋体" w:eastAsia="宋体" w:cs="宋体"/>
          <w:color w:val="000000"/>
        </w:rPr>
        <w:t>。图</w:t>
      </w:r>
      <w:r>
        <w:rPr>
          <w:rFonts w:ascii="Times New Roman" w:hAnsi="Times New Roman" w:eastAsia="Times New Roman" w:cs="Times New Roman"/>
          <w:color w:val="000000"/>
        </w:rPr>
        <w:t>2</w:t>
      </w:r>
      <w:r>
        <w:rPr>
          <w:rFonts w:ascii="宋体" w:hAnsi="宋体" w:eastAsia="宋体" w:cs="宋体"/>
          <w:color w:val="000000"/>
        </w:rPr>
        <w:t>是</w:t>
      </w:r>
      <w:r>
        <w:rPr>
          <w:rFonts w:ascii="Times New Roman" w:hAnsi="Times New Roman" w:eastAsia="Times New Roman" w:cs="Times New Roman"/>
          <w:color w:val="000000"/>
        </w:rPr>
        <w:t>HPV</w:t>
      </w:r>
      <w:r>
        <w:rPr>
          <w:rFonts w:ascii="宋体" w:hAnsi="宋体" w:eastAsia="宋体" w:cs="宋体"/>
          <w:color w:val="000000"/>
        </w:rPr>
        <w:t>（一类容易诱发宫颈癌的双链环状</w:t>
      </w:r>
      <w:r>
        <w:rPr>
          <w:rFonts w:ascii="Times New Roman" w:hAnsi="Times New Roman" w:eastAsia="Times New Roman" w:cs="Times New Roman"/>
          <w:color w:val="000000"/>
        </w:rPr>
        <w:t>DNA</w:t>
      </w:r>
      <w:r>
        <w:rPr>
          <w:rFonts w:ascii="宋体" w:hAnsi="宋体" w:eastAsia="宋体" w:cs="宋体"/>
          <w:color w:val="000000"/>
        </w:rPr>
        <w:t>病毒）的</w:t>
      </w:r>
      <w:r>
        <w:rPr>
          <w:rFonts w:ascii="Times New Roman" w:hAnsi="Times New Roman" w:eastAsia="Times New Roman" w:cs="Times New Roman"/>
          <w:color w:val="000000"/>
        </w:rPr>
        <w:t>E6</w:t>
      </w:r>
      <w:r>
        <w:rPr>
          <w:rFonts w:ascii="宋体" w:hAnsi="宋体" w:eastAsia="宋体" w:cs="宋体"/>
          <w:color w:val="000000"/>
        </w:rPr>
        <w:t>基因表达产物（</w:t>
      </w:r>
      <w:r>
        <w:rPr>
          <w:rFonts w:ascii="Times New Roman" w:hAnsi="Times New Roman" w:eastAsia="Times New Roman" w:cs="Times New Roman"/>
          <w:color w:val="000000"/>
        </w:rPr>
        <w:t>E6</w:t>
      </w:r>
      <w:r>
        <w:rPr>
          <w:rFonts w:ascii="宋体" w:hAnsi="宋体" w:eastAsia="宋体" w:cs="宋体"/>
          <w:color w:val="000000"/>
        </w:rPr>
        <w:t>蛋白）对</w:t>
      </w:r>
      <w:r>
        <w:rPr>
          <w:rFonts w:ascii="Times New Roman" w:hAnsi="Times New Roman" w:eastAsia="Times New Roman" w:cs="Times New Roman"/>
          <w:color w:val="000000"/>
        </w:rPr>
        <w:t>p53</w:t>
      </w:r>
      <w:r>
        <w:rPr>
          <w:rFonts w:ascii="宋体" w:hAnsi="宋体" w:eastAsia="宋体" w:cs="宋体"/>
          <w:color w:val="000000"/>
        </w:rPr>
        <w:t>蛋白（</w:t>
      </w:r>
      <w:r>
        <w:rPr>
          <w:rFonts w:ascii="Times New Roman" w:hAnsi="Times New Roman" w:eastAsia="Times New Roman" w:cs="Times New Roman"/>
          <w:color w:val="000000"/>
        </w:rPr>
        <w:t>p53</w:t>
      </w:r>
      <w:r>
        <w:rPr>
          <w:rFonts w:ascii="宋体" w:hAnsi="宋体" w:eastAsia="宋体" w:cs="宋体"/>
          <w:color w:val="000000"/>
        </w:rPr>
        <w:t>基因的表达产物）的影响示意图，</w:t>
      </w:r>
      <w:r>
        <w:rPr>
          <w:rFonts w:ascii="Times New Roman" w:hAnsi="Times New Roman" w:eastAsia="Times New Roman" w:cs="Times New Roman"/>
          <w:color w:val="000000"/>
        </w:rPr>
        <w:t>HPV</w:t>
      </w:r>
      <w:r>
        <w:rPr>
          <w:rFonts w:ascii="宋体" w:hAnsi="宋体" w:eastAsia="宋体" w:cs="宋体"/>
          <w:color w:val="000000"/>
        </w:rPr>
        <w:t>的</w:t>
      </w:r>
      <w:r>
        <w:rPr>
          <w:rFonts w:ascii="Times New Roman" w:hAnsi="Times New Roman" w:eastAsia="Times New Roman" w:cs="Times New Roman"/>
          <w:color w:val="000000"/>
        </w:rPr>
        <w:t>E2</w:t>
      </w:r>
      <w:r>
        <w:rPr>
          <w:rFonts w:ascii="宋体" w:hAnsi="宋体" w:eastAsia="宋体" w:cs="宋体"/>
          <w:color w:val="000000"/>
        </w:rPr>
        <w:t>基因表达产物能够有效抑制</w:t>
      </w:r>
      <w:r>
        <w:rPr>
          <w:rFonts w:ascii="Times New Roman" w:hAnsi="Times New Roman" w:eastAsia="Times New Roman" w:cs="Times New Roman"/>
          <w:color w:val="000000"/>
        </w:rPr>
        <w:t>E6</w:t>
      </w:r>
      <w:r>
        <w:rPr>
          <w:rFonts w:ascii="宋体" w:hAnsi="宋体" w:eastAsia="宋体" w:cs="宋体"/>
          <w:color w:val="000000"/>
        </w:rPr>
        <w:t>基因的表达。回答下列问题：</w:t>
      </w:r>
    </w:p>
    <w:p w14:paraId="2DFE36EF">
      <w:pPr>
        <w:keepNext w:val="0"/>
        <w:keepLines w:val="0"/>
        <w:pageBreakBefore w:val="0"/>
        <w:widowControl w:val="0"/>
        <w:kinsoku/>
        <w:overflowPunct/>
        <w:topLinePunct w:val="0"/>
        <w:autoSpaceDE/>
        <w:autoSpaceDN/>
        <w:bidi w:val="0"/>
        <w:adjustRightInd/>
        <w:snapToGrid/>
        <w:spacing w:line="360" w:lineRule="auto"/>
        <w:jc w:val="both"/>
        <w:textAlignment w:val="center"/>
        <w:rPr>
          <w:color w:val="000000"/>
        </w:rPr>
      </w:pPr>
      <w:r>
        <w:rPr>
          <w:color w:val="000000"/>
        </w:rPr>
        <w:drawing>
          <wp:inline distT="0" distB="0" distL="114300" distR="114300">
            <wp:extent cx="3468370" cy="1433195"/>
            <wp:effectExtent l="0" t="0" r="17780" b="14605"/>
            <wp:docPr id="7" name="图片 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学科网(www.zxxk.com)--教育资源门户，提供试卷、教案、课件、论文、素材以及各类教学资源下载，还有大量而丰富的教学相关资讯！"/>
                    <pic:cNvPicPr>
                      <a:picLocks noChangeAspect="1"/>
                    </pic:cNvPicPr>
                  </pic:nvPicPr>
                  <pic:blipFill>
                    <a:blip r:embed="rId43"/>
                    <a:stretch>
                      <a:fillRect/>
                    </a:stretch>
                  </pic:blipFill>
                  <pic:spPr>
                    <a:xfrm>
                      <a:off x="0" y="0"/>
                      <a:ext cx="3468370" cy="1433195"/>
                    </a:xfrm>
                    <a:prstGeom prst="rect">
                      <a:avLst/>
                    </a:prstGeom>
                  </pic:spPr>
                </pic:pic>
              </a:graphicData>
            </a:graphic>
          </wp:inline>
        </w:drawing>
      </w:r>
    </w:p>
    <w:p w14:paraId="21337D02">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（1）</w:t>
      </w:r>
      <w:r>
        <w:rPr>
          <w:rFonts w:ascii="宋体" w:hAnsi="宋体" w:eastAsia="宋体" w:cs="宋体"/>
          <w:color w:val="000000"/>
        </w:rPr>
        <w:t>在细胞周期的</w:t>
      </w:r>
      <w:r>
        <w:rPr>
          <w:rFonts w:ascii="Times New Roman" w:hAnsi="Times New Roman" w:eastAsia="Times New Roman" w:cs="Times New Roman"/>
          <w:color w:val="000000"/>
        </w:rPr>
        <w:t>G</w:t>
      </w:r>
      <w:r>
        <w:rPr>
          <w:color w:val="000000"/>
          <w:vertAlign w:val="subscript"/>
        </w:rPr>
        <w:t>1</w:t>
      </w:r>
      <w:r>
        <w:rPr>
          <w:rFonts w:ascii="宋体" w:hAnsi="宋体" w:eastAsia="宋体" w:cs="宋体"/>
          <w:color w:val="000000"/>
        </w:rPr>
        <w:t>期（</w:t>
      </w:r>
      <w:r>
        <w:rPr>
          <w:rFonts w:ascii="Times New Roman" w:hAnsi="Times New Roman" w:eastAsia="Times New Roman" w:cs="Times New Roman"/>
          <w:color w:val="000000"/>
        </w:rPr>
        <w:t>DNA</w:t>
      </w:r>
      <w:r>
        <w:rPr>
          <w:rFonts w:ascii="宋体" w:hAnsi="宋体" w:eastAsia="宋体" w:cs="宋体"/>
          <w:color w:val="000000"/>
        </w:rPr>
        <w:t>复制前的一段时期）出现损伤的</w:t>
      </w:r>
      <w:r>
        <w:rPr>
          <w:rFonts w:ascii="Times New Roman" w:hAnsi="Times New Roman" w:eastAsia="Times New Roman" w:cs="Times New Roman"/>
          <w:color w:val="000000"/>
        </w:rPr>
        <w:t>DNA</w:t>
      </w:r>
      <w:r>
        <w:rPr>
          <w:rFonts w:ascii="宋体" w:hAnsi="宋体" w:eastAsia="宋体" w:cs="宋体"/>
          <w:color w:val="000000"/>
        </w:rPr>
        <w:t>时，</w:t>
      </w:r>
      <w:r>
        <w:rPr>
          <w:rFonts w:ascii="Times New Roman" w:hAnsi="Times New Roman" w:eastAsia="Times New Roman" w:cs="Times New Roman"/>
          <w:color w:val="000000"/>
        </w:rPr>
        <w:t>p53</w:t>
      </w:r>
      <w:r>
        <w:rPr>
          <w:rFonts w:ascii="宋体" w:hAnsi="宋体" w:eastAsia="宋体" w:cs="宋体"/>
          <w:color w:val="000000"/>
        </w:rPr>
        <w:t>基因表达量会</w:t>
      </w:r>
      <w:r>
        <w:rPr>
          <w:color w:val="000000"/>
        </w:rPr>
        <w:t>______</w:t>
      </w:r>
      <w:r>
        <w:rPr>
          <w:rFonts w:ascii="宋体" w:hAnsi="宋体" w:eastAsia="宋体" w:cs="宋体"/>
          <w:color w:val="000000"/>
        </w:rPr>
        <w:t>，阻止</w:t>
      </w:r>
      <w:r>
        <w:rPr>
          <w:rFonts w:ascii="Times New Roman" w:hAnsi="Times New Roman" w:eastAsia="Times New Roman" w:cs="Times New Roman"/>
          <w:color w:val="000000"/>
        </w:rPr>
        <w:t>DNA</w:t>
      </w:r>
      <w:r>
        <w:rPr>
          <w:rFonts w:ascii="宋体" w:hAnsi="宋体" w:eastAsia="宋体" w:cs="宋体"/>
          <w:color w:val="000000"/>
        </w:rPr>
        <w:t>复制，以提供足够的时间使损伤</w:t>
      </w:r>
      <w:r>
        <w:rPr>
          <w:rFonts w:ascii="Times New Roman" w:hAnsi="Times New Roman" w:eastAsia="Times New Roman" w:cs="Times New Roman"/>
          <w:color w:val="000000"/>
        </w:rPr>
        <w:t>DNA</w:t>
      </w:r>
      <w:r>
        <w:rPr>
          <w:rFonts w:ascii="宋体" w:hAnsi="宋体" w:eastAsia="宋体" w:cs="宋体"/>
          <w:color w:val="000000"/>
        </w:rPr>
        <w:t>修复，受损</w:t>
      </w:r>
      <w:r>
        <w:rPr>
          <w:rFonts w:ascii="Times New Roman" w:hAnsi="Times New Roman" w:eastAsia="Times New Roman" w:cs="Times New Roman"/>
          <w:color w:val="000000"/>
        </w:rPr>
        <w:t>DNA</w:t>
      </w:r>
      <w:r>
        <w:rPr>
          <w:rFonts w:ascii="宋体" w:hAnsi="宋体" w:eastAsia="宋体" w:cs="宋体"/>
          <w:color w:val="000000"/>
        </w:rPr>
        <w:t>被修复后细胞分裂可继续进行并产生正常子细胞；如果修复失败，</w:t>
      </w:r>
      <w:r>
        <w:rPr>
          <w:rFonts w:ascii="Times New Roman" w:hAnsi="Times New Roman" w:eastAsia="Times New Roman" w:cs="Times New Roman"/>
          <w:color w:val="000000"/>
        </w:rPr>
        <w:t>p53</w:t>
      </w:r>
      <w:r>
        <w:rPr>
          <w:rFonts w:ascii="宋体" w:hAnsi="宋体" w:eastAsia="宋体" w:cs="宋体"/>
          <w:color w:val="000000"/>
        </w:rPr>
        <w:t>蛋白则引发</w:t>
      </w:r>
      <w:r>
        <w:rPr>
          <w:color w:val="000000"/>
        </w:rPr>
        <w:t>______</w:t>
      </w:r>
      <w:r>
        <w:rPr>
          <w:rFonts w:ascii="宋体" w:hAnsi="宋体" w:eastAsia="宋体" w:cs="宋体"/>
          <w:color w:val="000000"/>
        </w:rPr>
        <w:t>，阻止带有基因损伤、有癌变倾向细胞的产生。</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2分</w:t>
      </w:r>
      <w:r>
        <w:rPr>
          <w:rFonts w:hint="default" w:ascii="Times New Roman" w:hAnsi="Times New Roman" w:cs="Times New Roman"/>
          <w:b/>
          <w:bCs/>
          <w:szCs w:val="21"/>
          <w:lang w:eastAsia="zh-CN"/>
        </w:rPr>
        <w:t>）</w:t>
      </w:r>
    </w:p>
    <w:p w14:paraId="64DB1C3C">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（2）</w:t>
      </w:r>
      <w:r>
        <w:rPr>
          <w:rFonts w:ascii="Times New Roman" w:hAnsi="Times New Roman" w:eastAsia="Times New Roman" w:cs="Times New Roman"/>
          <w:color w:val="000000"/>
        </w:rPr>
        <w:t>HPV</w:t>
      </w:r>
      <w:r>
        <w:rPr>
          <w:rFonts w:ascii="宋体" w:hAnsi="宋体" w:eastAsia="宋体" w:cs="宋体"/>
          <w:color w:val="000000"/>
        </w:rPr>
        <w:t>的</w:t>
      </w:r>
      <w:r>
        <w:rPr>
          <w:rFonts w:ascii="Times New Roman" w:hAnsi="Times New Roman" w:eastAsia="Times New Roman" w:cs="Times New Roman"/>
          <w:color w:val="000000"/>
        </w:rPr>
        <w:t>DNA</w:t>
      </w:r>
      <w:r>
        <w:rPr>
          <w:rFonts w:ascii="宋体" w:hAnsi="宋体" w:eastAsia="宋体" w:cs="宋体"/>
          <w:color w:val="000000"/>
        </w:rPr>
        <w:t>上的</w:t>
      </w:r>
      <w:r>
        <w:rPr>
          <w:color w:val="000000"/>
        </w:rPr>
        <w:t>______</w:t>
      </w:r>
      <w:r>
        <w:rPr>
          <w:rFonts w:ascii="宋体" w:hAnsi="宋体" w:eastAsia="宋体" w:cs="宋体"/>
          <w:color w:val="000000"/>
        </w:rPr>
        <w:t>（填“每一个”或“大多数”）脱氧核糖与两个磷酸基团相连接，其</w:t>
      </w:r>
      <w:r>
        <w:rPr>
          <w:rFonts w:ascii="Times New Roman" w:hAnsi="Times New Roman" w:eastAsia="Times New Roman" w:cs="Times New Roman"/>
          <w:color w:val="000000"/>
        </w:rPr>
        <w:t>DNA</w:t>
      </w:r>
      <w:r>
        <w:rPr>
          <w:rFonts w:ascii="宋体" w:hAnsi="宋体" w:eastAsia="宋体" w:cs="宋体"/>
          <w:color w:val="000000"/>
        </w:rPr>
        <w:t>复制时，需要</w:t>
      </w:r>
      <w:r>
        <w:rPr>
          <w:color w:val="000000"/>
        </w:rPr>
        <w:t>___</w:t>
      </w:r>
      <w:r>
        <w:rPr>
          <w:rFonts w:hint="eastAsia"/>
          <w:color w:val="000000"/>
          <w:lang w:val="en-US" w:eastAsia="zh-CN"/>
        </w:rPr>
        <w:t>___________</w:t>
      </w:r>
      <w:r>
        <w:rPr>
          <w:color w:val="000000"/>
        </w:rPr>
        <w:t>___</w:t>
      </w:r>
      <w:r>
        <w:rPr>
          <w:rFonts w:ascii="宋体" w:hAnsi="宋体" w:eastAsia="宋体" w:cs="宋体"/>
          <w:color w:val="000000"/>
        </w:rPr>
        <w:t>（酶的种类）的参与。</w:t>
      </w:r>
      <w:r>
        <w:rPr>
          <w:rFonts w:hint="default" w:ascii="Times New Roman" w:hAnsi="Times New Roman" w:cs="Times New Roman"/>
          <w:b/>
          <w:bCs/>
          <w:szCs w:val="21"/>
          <w:lang w:eastAsia="zh-CN"/>
        </w:rPr>
        <w:t>（</w:t>
      </w:r>
      <w:r>
        <w:rPr>
          <w:rFonts w:hint="eastAsia" w:cs="Times New Roman"/>
          <w:b/>
          <w:bCs/>
          <w:szCs w:val="21"/>
          <w:lang w:val="en-US" w:eastAsia="zh-CN"/>
        </w:rPr>
        <w:t>2</w:t>
      </w:r>
      <w:r>
        <w:rPr>
          <w:rFonts w:hint="default" w:ascii="Times New Roman" w:hAnsi="Times New Roman" w:cs="Times New Roman"/>
          <w:b/>
          <w:bCs/>
          <w:szCs w:val="21"/>
          <w:lang w:val="en-US" w:eastAsia="zh-CN"/>
        </w:rPr>
        <w:t>分</w:t>
      </w:r>
      <w:r>
        <w:rPr>
          <w:rFonts w:hint="default" w:ascii="Times New Roman" w:hAnsi="Times New Roman" w:cs="Times New Roman"/>
          <w:b/>
          <w:bCs/>
          <w:szCs w:val="21"/>
          <w:lang w:eastAsia="zh-CN"/>
        </w:rPr>
        <w:t>）</w:t>
      </w:r>
    </w:p>
    <w:p w14:paraId="5D981582">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（3）</w:t>
      </w:r>
      <w:r>
        <w:rPr>
          <w:rFonts w:ascii="Times New Roman" w:hAnsi="Times New Roman" w:eastAsia="Times New Roman" w:cs="Times New Roman"/>
          <w:color w:val="000000"/>
        </w:rPr>
        <w:t>p53</w:t>
      </w:r>
      <w:r>
        <w:rPr>
          <w:rFonts w:ascii="宋体" w:hAnsi="宋体" w:eastAsia="宋体" w:cs="宋体"/>
          <w:color w:val="000000"/>
        </w:rPr>
        <w:t>基因可以突变产生多种等位基因，体现了基因突变的</w:t>
      </w:r>
      <w:r>
        <w:rPr>
          <w:color w:val="000000"/>
        </w:rPr>
        <w:t>______</w:t>
      </w:r>
      <w:r>
        <w:rPr>
          <w:rFonts w:ascii="宋体" w:hAnsi="宋体" w:eastAsia="宋体" w:cs="宋体"/>
          <w:color w:val="000000"/>
        </w:rPr>
        <w:t>性，其中一种突变会产生一个长度不变但功能异常的蛋白质，推测其最可能的原因是：</w:t>
      </w:r>
      <w:r>
        <w:rPr>
          <w:color w:val="000000"/>
        </w:rPr>
        <w:t>___</w:t>
      </w:r>
      <w:r>
        <w:rPr>
          <w:rFonts w:hint="eastAsia"/>
          <w:color w:val="000000"/>
          <w:lang w:val="en-US" w:eastAsia="zh-CN"/>
        </w:rPr>
        <w:t>_____________________________________________________________________________</w:t>
      </w:r>
      <w:r>
        <w:rPr>
          <w:color w:val="000000"/>
        </w:rPr>
        <w:t>_____</w:t>
      </w:r>
      <w:r>
        <w:rPr>
          <w:rFonts w:ascii="宋体" w:hAnsi="宋体" w:eastAsia="宋体" w:cs="宋体"/>
          <w:color w:val="000000"/>
        </w:rPr>
        <w:t>。</w:t>
      </w:r>
      <w:r>
        <w:rPr>
          <w:rFonts w:hint="default" w:ascii="Times New Roman" w:hAnsi="Times New Roman" w:cs="Times New Roman"/>
          <w:b/>
          <w:bCs/>
          <w:szCs w:val="21"/>
          <w:lang w:eastAsia="zh-CN"/>
        </w:rPr>
        <w:t>（</w:t>
      </w:r>
      <w:r>
        <w:rPr>
          <w:rFonts w:hint="eastAsia" w:cs="Times New Roman"/>
          <w:b/>
          <w:bCs/>
          <w:szCs w:val="21"/>
          <w:lang w:val="en-US" w:eastAsia="zh-CN"/>
        </w:rPr>
        <w:t>3</w:t>
      </w:r>
      <w:r>
        <w:rPr>
          <w:rFonts w:hint="default" w:ascii="Times New Roman" w:hAnsi="Times New Roman" w:cs="Times New Roman"/>
          <w:b/>
          <w:bCs/>
          <w:szCs w:val="21"/>
          <w:lang w:val="en-US" w:eastAsia="zh-CN"/>
        </w:rPr>
        <w:t>分</w:t>
      </w:r>
      <w:r>
        <w:rPr>
          <w:rFonts w:hint="default" w:ascii="Times New Roman" w:hAnsi="Times New Roman" w:cs="Times New Roman"/>
          <w:b/>
          <w:bCs/>
          <w:szCs w:val="21"/>
          <w:lang w:eastAsia="zh-CN"/>
        </w:rPr>
        <w:t>）</w:t>
      </w:r>
    </w:p>
    <w:p w14:paraId="56D0C229">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r>
        <w:rPr>
          <w:color w:val="000000"/>
        </w:rPr>
        <w:t>（4）</w:t>
      </w:r>
      <w:r>
        <w:rPr>
          <w:rFonts w:ascii="宋体" w:hAnsi="宋体" w:eastAsia="宋体" w:cs="宋体"/>
          <w:color w:val="000000"/>
        </w:rPr>
        <w:t>请根据图</w:t>
      </w:r>
      <w:r>
        <w:rPr>
          <w:rFonts w:ascii="Times New Roman" w:hAnsi="Times New Roman" w:eastAsia="Times New Roman" w:cs="Times New Roman"/>
          <w:color w:val="000000"/>
        </w:rPr>
        <w:t>2</w:t>
      </w:r>
      <w:r>
        <w:rPr>
          <w:rFonts w:ascii="宋体" w:hAnsi="宋体" w:eastAsia="宋体" w:cs="宋体"/>
          <w:color w:val="000000"/>
        </w:rPr>
        <w:t>提供的信息，提出治疗</w:t>
      </w:r>
      <w:r>
        <w:rPr>
          <w:rFonts w:ascii="Times New Roman" w:hAnsi="Times New Roman" w:eastAsia="Times New Roman" w:cs="Times New Roman"/>
          <w:color w:val="000000"/>
        </w:rPr>
        <w:t>HPV</w:t>
      </w:r>
      <w:r>
        <w:rPr>
          <w:rFonts w:ascii="宋体" w:hAnsi="宋体" w:eastAsia="宋体" w:cs="宋体"/>
          <w:color w:val="000000"/>
        </w:rPr>
        <w:t>感染的思路：</w:t>
      </w:r>
      <w:r>
        <w:rPr>
          <w:color w:val="000000"/>
        </w:rPr>
        <w:t>___</w:t>
      </w:r>
      <w:r>
        <w:rPr>
          <w:rFonts w:hint="eastAsia"/>
          <w:color w:val="000000"/>
          <w:lang w:val="en-US" w:eastAsia="zh-CN"/>
        </w:rPr>
        <w:t>________________________________________________________________</w:t>
      </w:r>
      <w:r>
        <w:rPr>
          <w:color w:val="000000"/>
        </w:rPr>
        <w:t>___</w:t>
      </w:r>
      <w:r>
        <w:rPr>
          <w:rFonts w:ascii="宋体" w:hAnsi="宋体" w:eastAsia="宋体" w:cs="宋体"/>
          <w:color w:val="000000"/>
        </w:rPr>
        <w:t>（答出一点即可）。</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2分</w:t>
      </w:r>
      <w:r>
        <w:rPr>
          <w:rFonts w:hint="default" w:ascii="Times New Roman" w:hAnsi="Times New Roman" w:cs="Times New Roman"/>
          <w:b/>
          <w:bCs/>
          <w:szCs w:val="21"/>
          <w:lang w:eastAsia="zh-CN"/>
        </w:rPr>
        <w:t>）</w:t>
      </w:r>
    </w:p>
    <w:p w14:paraId="74702434">
      <w:pPr>
        <w:keepNext w:val="0"/>
        <w:keepLines w:val="0"/>
        <w:pageBreakBefore w:val="0"/>
        <w:widowControl w:val="0"/>
        <w:kinsoku/>
        <w:overflowPunct/>
        <w:topLinePunct w:val="0"/>
        <w:autoSpaceDE/>
        <w:autoSpaceDN/>
        <w:bidi w:val="0"/>
        <w:adjustRightInd/>
        <w:snapToGrid/>
        <w:spacing w:line="360" w:lineRule="auto"/>
        <w:jc w:val="left"/>
        <w:textAlignment w:val="center"/>
        <w:rPr>
          <w:rFonts w:ascii="宋体" w:hAnsi="宋体" w:eastAsia="宋体" w:cs="宋体"/>
          <w:color w:val="000000"/>
        </w:rPr>
      </w:pPr>
    </w:p>
    <w:p w14:paraId="447B4F13">
      <w:pPr>
        <w:keepNext w:val="0"/>
        <w:keepLines w:val="0"/>
        <w:pageBreakBefore w:val="0"/>
        <w:widowControl w:val="0"/>
        <w:kinsoku/>
        <w:overflowPunct/>
        <w:topLinePunct w:val="0"/>
        <w:autoSpaceDE/>
        <w:autoSpaceDN/>
        <w:bidi w:val="0"/>
        <w:adjustRightInd/>
        <w:snapToGrid/>
        <w:spacing w:line="360" w:lineRule="auto"/>
        <w:jc w:val="left"/>
        <w:textAlignment w:val="center"/>
        <w:rPr>
          <w:rFonts w:ascii="宋体" w:hAnsi="宋体" w:eastAsia="宋体" w:cs="宋体"/>
          <w:color w:val="000000"/>
        </w:rPr>
      </w:pPr>
    </w:p>
    <w:p w14:paraId="5E7941E5">
      <w:pPr>
        <w:keepNext w:val="0"/>
        <w:keepLines w:val="0"/>
        <w:pageBreakBefore w:val="0"/>
        <w:widowControl w:val="0"/>
        <w:kinsoku/>
        <w:overflowPunct/>
        <w:topLinePunct w:val="0"/>
        <w:autoSpaceDE/>
        <w:autoSpaceDN/>
        <w:bidi w:val="0"/>
        <w:adjustRightInd/>
        <w:snapToGrid/>
        <w:spacing w:line="360" w:lineRule="auto"/>
        <w:jc w:val="left"/>
        <w:textAlignment w:val="center"/>
        <w:rPr>
          <w:rFonts w:ascii="宋体" w:hAnsi="宋体" w:eastAsia="宋体" w:cs="宋体"/>
          <w:color w:val="000000"/>
        </w:rPr>
      </w:pPr>
    </w:p>
    <w:p w14:paraId="6099CD41">
      <w:pPr>
        <w:keepNext w:val="0"/>
        <w:keepLines w:val="0"/>
        <w:pageBreakBefore w:val="0"/>
        <w:widowControl w:val="0"/>
        <w:kinsoku/>
        <w:overflowPunct/>
        <w:topLinePunct w:val="0"/>
        <w:autoSpaceDE/>
        <w:autoSpaceDN/>
        <w:bidi w:val="0"/>
        <w:adjustRightInd/>
        <w:snapToGrid/>
        <w:spacing w:line="360" w:lineRule="auto"/>
        <w:jc w:val="left"/>
        <w:textAlignment w:val="center"/>
        <w:rPr>
          <w:color w:val="000000"/>
        </w:rPr>
      </w:pPr>
      <w:bookmarkStart w:id="0" w:name="_GoBack"/>
      <w:bookmarkEnd w:id="0"/>
    </w:p>
    <w:sectPr>
      <w:headerReference r:id="rId3" w:type="default"/>
      <w:footerReference r:id="rId4" w:type="default"/>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0A944">
    <w:pPr>
      <w:jc w:val="center"/>
    </w:pPr>
    <w:r>
      <w:t>第</w:t>
    </w:r>
    <w:r>
      <w:fldChar w:fldCharType="begin"/>
    </w:r>
    <w:r>
      <w:instrText xml:space="preserve">PAGE</w:instrText>
    </w:r>
    <w:r>
      <w:fldChar w:fldCharType="separate"/>
    </w:r>
    <w:r>
      <w:t>1</w:t>
    </w:r>
    <w:r>
      <w:fldChar w:fldCharType="end"/>
    </w:r>
    <w:r>
      <w:t>页/共</w:t>
    </w:r>
    <w:r>
      <w:fldChar w:fldCharType="begin"/>
    </w:r>
    <w:r>
      <w:instrText xml:space="preserve">NUMPAGES</w:instrText>
    </w:r>
    <w:r>
      <w:fldChar w:fldCharType="separate"/>
    </w:r>
    <w:r>
      <w:t>1</w:t>
    </w:r>
    <w:r>
      <w:fldChar w:fldCharType="end"/>
    </w:r>
    <w:r>
      <w:t>页</w:t>
    </w:r>
  </w:p>
  <w:p w14:paraId="2B7A6A73">
    <w:pPr>
      <w:pStyle w:val="3"/>
    </w:pPr>
  </w:p>
  <w:p w14:paraId="5B651CC5">
    <w:pPr>
      <w:tabs>
        <w:tab w:val="center" w:pos="4153"/>
        <w:tab w:val="right" w:pos="8306"/>
      </w:tabs>
      <w:snapToGrid w:val="0"/>
      <w:jc w:val="left"/>
      <w:rPr>
        <w:rFonts w:cs="Times New Roman"/>
        <w:kern w:val="0"/>
        <w:sz w:val="2"/>
        <w:szCs w:val="2"/>
      </w:rPr>
    </w:pPr>
    <w:r>
      <w:rPr>
        <w:color w:val="FFFFFF"/>
        <w:sz w:val="2"/>
        <w:szCs w:val="2"/>
      </w:rPr>
      <w:pict>
        <v:shape id="PowerPlusWaterMarkObject1453549720" o:spid="_x0000_s2051" o:spt="136" alt="学科网 zxxk.com" type="#_x0000_t136" style="position:absolute;left:0pt;margin-left:158.95pt;margin-top:407.9pt;height:2.85pt;width:2.85pt;mso-position-horizontal-relative:margin;mso-position-vertical-relative:margin;rotation:20643840f;z-index:-251657216;mso-width-relative:page;mso-height-relative:page;" filled="t" stroked="f" coordsize="21600,21600" o:allowincell="f">
          <v:path/>
          <v:fill on="t" opacity="32768f" focussize="0,0"/>
          <v:stroke on="f"/>
          <v:imagedata o:title=""/>
          <o:lock v:ext="edit"/>
          <v:textpath on="t" fitshape="t" fitpath="t" trim="f" xscale="f" string="zxxk.com" style="font-family:宋体;font-size:8pt;v-same-letter-heights:f;v-text-align:center;"/>
        </v:shape>
      </w:pict>
    </w:r>
    <w:r>
      <w:rPr>
        <w:color w:val="FFFFFF"/>
        <w:sz w:val="2"/>
        <w:szCs w:val="2"/>
      </w:rPr>
      <w:pict>
        <v:shape id="图片 5" o:spid="_x0000_s2052" o:spt="75" alt="学科网 zxxk.com" type="#_x0000_t75" style="position:absolute;left:0pt;margin-left:64.05pt;margin-top:-20.75pt;height:0.05pt;width:0.05pt;z-index:251660288;mso-width-relative:page;mso-height-relative:page;" filled="f" o:preferrelative="t" stroked="f" coordsize="21600,21600">
          <v:path/>
          <v:fill on="f" focussize="0,0"/>
          <v:stroke on="f" joinstyle="miter"/>
          <v:imagedata r:id="rId1" r:href="rId2" o:title=""/>
          <o:lock v:ext="edit" aspectratio="t"/>
        </v:shape>
      </w:pict>
    </w:r>
    <w:r>
      <w:rPr>
        <w:rFonts w:hint="eastAsia" w:cs="Times New Roman"/>
        <w:color w:val="FFFFFF"/>
        <w:kern w:val="0"/>
        <w:sz w:val="2"/>
        <w:szCs w:val="2"/>
      </w:rPr>
      <w:t>学科网（北京）股份有限公司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2AE73">
    <w:pPr>
      <w:pStyle w:val="4"/>
      <w:pBdr>
        <w:bottom w:val="none" w:color="auto" w:sz="0" w:space="0"/>
      </w:pBdr>
    </w:pPr>
    <w:r>
      <w:t xml:space="preserve">   </w:t>
    </w:r>
  </w:p>
  <w:p w14:paraId="680AA5FB">
    <w:pPr>
      <w:pBdr>
        <w:bottom w:val="none" w:color="auto" w:sz="0" w:space="1"/>
      </w:pBdr>
      <w:snapToGrid w:val="0"/>
      <w:rPr>
        <w:rFonts w:cs="Times New Roman"/>
        <w:kern w:val="0"/>
        <w:sz w:val="2"/>
        <w:szCs w:val="2"/>
      </w:rPr>
    </w:pPr>
    <w:r>
      <w:pict>
        <v:shape id="图片 4" o:spid="_x0000_s2049" o:spt="75" alt="学科网 zxxk.com" type="#_x0000_t75" style="position:absolute;left:0pt;margin-left:351pt;margin-top:8.45pt;height:0.75pt;width:0.75pt;z-index:251659264;mso-width-relative:page;mso-height-relative:page;" filled="f" o:preferrelative="t" stroked="f" coordsize="21600,21600">
          <v:path/>
          <v:fill on="f" focussize="0,0"/>
          <v:stroke on="f" joinstyle="miter"/>
          <v:imagedata r:id="rId1" r:href="rId2" o:title=""/>
          <o:lock v:ext="edit" aspectratio="t"/>
        </v:shape>
      </w:pict>
    </w:r>
    <w:r>
      <w:rPr>
        <w:rFonts w:hint="eastAsia"/>
        <w:color w:val="FFFFFF"/>
        <w:sz w:val="2"/>
        <w:szCs w:val="2"/>
      </w:rPr>
      <w:pict>
        <v:shape id="_x0000_i1039" o:spt="136" alt="学科网 zxxk.com" type="#_x0000_t136" style="height:0.85pt;width:0.85pt;" filled="f" stroked="f" coordsize="21600,21600">
          <v:path/>
          <v:fill on="f" color2="#AAAAAA" focussize="0,0"/>
          <v:stroke on="f" color="#FFFFFF"/>
          <v:imagedata o:title=""/>
          <o:lock v:ext="edit"/>
          <v:textpath on="t" fitshape="t" fitpath="t" trim="t" xscale="f" string="学科网（北京）股份有限公司 " style="font-family:宋体;font-size:8pt;v-rotate-letters:f;v-same-letter-heights:f;v-text-align:center;v-text-spacing:78650f;"/>
          <w10:wrap type="none"/>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90B1B81"/>
    <w:rsid w:val="184C0FEC"/>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after="120"/>
      <w:ind w:left="1440" w:leftChars="700" w:right="700" w:rightChars="70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link w:val="8"/>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Hyperlink"/>
    <w:basedOn w:val="6"/>
    <w:unhideWhenUsed/>
    <w:qFormat/>
    <w:uiPriority w:val="99"/>
    <w:rPr>
      <w:color w:val="0000FF"/>
      <w:u w:val="single"/>
    </w:rPr>
  </w:style>
  <w:style w:type="character" w:customStyle="1" w:styleId="8">
    <w:name w:val="页眉 Char"/>
    <w:basedOn w:val="6"/>
    <w:link w:val="4"/>
    <w:qFormat/>
    <w:uiPriority w:val="99"/>
    <w:rPr>
      <w:kern w:val="2"/>
      <w:sz w:val="18"/>
      <w:szCs w:val="24"/>
    </w:rPr>
  </w:style>
  <w:style w:type="paragraph" w:styleId="9">
    <w:name w:val="No Spacing"/>
    <w:qFormat/>
    <w:uiPriority w:val="1"/>
    <w:rPr>
      <w:rFonts w:eastAsia="Microsoft YaHei UI" w:asciiTheme="minorHAnsi" w:hAnsiTheme="minorHAnsi" w:cstheme="minorBidi"/>
      <w:sz w:val="22"/>
      <w:szCs w:val="22"/>
      <w:lang w:val="en-US" w:eastAsia="zh-CN" w:bidi="ar-SA"/>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wmf"/><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theme" Target="theme/theme1.xml"/><Relationship Id="rId46" Type="http://schemas.openxmlformats.org/officeDocument/2006/relationships/fontTable" Target="fontTable.xml"/><Relationship Id="rId45" Type="http://schemas.openxmlformats.org/officeDocument/2006/relationships/customXml" Target="../customXml/item2.xml"/><Relationship Id="rId44" Type="http://schemas.openxmlformats.org/officeDocument/2006/relationships/customXml" Target="../customXml/item1.xml"/><Relationship Id="rId43" Type="http://schemas.openxmlformats.org/officeDocument/2006/relationships/image" Target="media/image25.png"/><Relationship Id="rId42" Type="http://schemas.openxmlformats.org/officeDocument/2006/relationships/image" Target="media/image24.wmf"/><Relationship Id="rId41" Type="http://schemas.openxmlformats.org/officeDocument/2006/relationships/oleObject" Target="embeddings/oleObject14.bin"/><Relationship Id="rId40" Type="http://schemas.openxmlformats.org/officeDocument/2006/relationships/oleObject" Target="embeddings/oleObject13.bin"/><Relationship Id="rId4" Type="http://schemas.openxmlformats.org/officeDocument/2006/relationships/footer" Target="footer1.xml"/><Relationship Id="rId39" Type="http://schemas.openxmlformats.org/officeDocument/2006/relationships/oleObject" Target="embeddings/oleObject12.bin"/><Relationship Id="rId38" Type="http://schemas.openxmlformats.org/officeDocument/2006/relationships/oleObject" Target="embeddings/oleObject11.bin"/><Relationship Id="rId37" Type="http://schemas.openxmlformats.org/officeDocument/2006/relationships/oleObject" Target="embeddings/oleObject10.bin"/><Relationship Id="rId36" Type="http://schemas.openxmlformats.org/officeDocument/2006/relationships/oleObject" Target="embeddings/oleObject9.bin"/><Relationship Id="rId35" Type="http://schemas.openxmlformats.org/officeDocument/2006/relationships/image" Target="media/image23.wmf"/><Relationship Id="rId34" Type="http://schemas.openxmlformats.org/officeDocument/2006/relationships/oleObject" Target="embeddings/oleObject8.bin"/><Relationship Id="rId33" Type="http://schemas.openxmlformats.org/officeDocument/2006/relationships/image" Target="media/image22.wmf"/><Relationship Id="rId32" Type="http://schemas.openxmlformats.org/officeDocument/2006/relationships/oleObject" Target="embeddings/oleObject7.bin"/><Relationship Id="rId31" Type="http://schemas.openxmlformats.org/officeDocument/2006/relationships/image" Target="media/image21.png"/><Relationship Id="rId30" Type="http://schemas.openxmlformats.org/officeDocument/2006/relationships/image" Target="media/image20.png"/><Relationship Id="rId3" Type="http://schemas.openxmlformats.org/officeDocument/2006/relationships/header" Target="header1.xml"/><Relationship Id="rId29" Type="http://schemas.openxmlformats.org/officeDocument/2006/relationships/oleObject" Target="embeddings/oleObject6.bin"/><Relationship Id="rId28" Type="http://schemas.openxmlformats.org/officeDocument/2006/relationships/image" Target="media/image19.wmf"/><Relationship Id="rId27" Type="http://schemas.openxmlformats.org/officeDocument/2006/relationships/oleObject" Target="embeddings/oleObject5.bin"/><Relationship Id="rId26" Type="http://schemas.openxmlformats.org/officeDocument/2006/relationships/image" Target="media/image18.wmf"/><Relationship Id="rId25" Type="http://schemas.openxmlformats.org/officeDocument/2006/relationships/oleObject" Target="embeddings/oleObject4.bin"/><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wmf"/><Relationship Id="rId2" Type="http://schemas.openxmlformats.org/officeDocument/2006/relationships/settings" Target="settings.xml"/><Relationship Id="rId19" Type="http://schemas.openxmlformats.org/officeDocument/2006/relationships/oleObject" Target="embeddings/oleObject3.bin"/><Relationship Id="rId18" Type="http://schemas.openxmlformats.org/officeDocument/2006/relationships/oleObject" Target="embeddings/oleObject2.bin"/><Relationship Id="rId17" Type="http://schemas.openxmlformats.org/officeDocument/2006/relationships/image" Target="media/image12.png"/><Relationship Id="rId16" Type="http://schemas.openxmlformats.org/officeDocument/2006/relationships/image" Target="media/image11.wmf"/><Relationship Id="rId15" Type="http://schemas.openxmlformats.org/officeDocument/2006/relationships/oleObject" Target="embeddings/oleObject1.bin"/><Relationship Id="rId14" Type="http://schemas.openxmlformats.org/officeDocument/2006/relationships/image" Target="media/image10.jpeg"/><Relationship Id="rId13" Type="http://schemas.openxmlformats.org/officeDocument/2006/relationships/image" Target="media/image9.png"/><Relationship Id="rId12" Type="http://schemas.openxmlformats.org/officeDocument/2006/relationships/image" Target="media/image8.jpe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file:///D:\qq&#25991;&#20214;\712321467\Image\C2C\Image2\%25257B75232B38-A165-1FB7-499C-2E1C792CACB5%25257D.png" TargetMode="External"/><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file:///D:\qq&#25991;&#20214;\712321467\Image\C2C\Image2\%25257B75232B38-A165-1FB7-499C-2E1C792CACB5%25257D.png" TargetMode="External"/><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Info spid="_x0000_s2051"/>
    <customShpInfo spid="_x0000_s205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307460-9DFB-479F-8EE5-A342464829CF}">
  <ds:schemaRefs/>
</ds:datastoreItem>
</file>

<file path=docProps/app.xml><?xml version="1.0" encoding="utf-8"?>
<Properties xmlns="http://schemas.openxmlformats.org/officeDocument/2006/extended-properties" xmlns:vt="http://schemas.openxmlformats.org/officeDocument/2006/docPropsVTypes">
  <Template>Normal.dotm</Template>
  <Company>学科网 www.zxxk.com</Company>
  <Pages>10</Pages>
  <Words>5643</Words>
  <Characters>6135</Characters>
  <Lines>0</Lines>
  <Paragraphs>0</Paragraphs>
  <TotalTime>36</TotalTime>
  <ScaleCrop>false</ScaleCrop>
  <LinksUpToDate>false</LinksUpToDate>
  <CharactersWithSpaces>6416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2025-02-14T19:50:00Z</dcterms:created>
  <dc:creator>学科网试题生产平台</dc:creator>
  <dc:description>3646624908607488</dc:description>
  <cp:lastModifiedBy>H</cp:lastModifiedBy>
  <dcterms:modified xsi:type="dcterms:W3CDTF">2025-12-11T10:01:24Z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TemplateDocerSaveRecord">
    <vt:lpwstr>eyJoZGlkIjoiN2Y3ODZlYmU3NmUyYmNjYmQwOTI5NjU3OTQ0ODRmYjEiLCJ1c2VySWQiOiI1MTgyNjg1NTEifQ==</vt:lpwstr>
  </property>
  <property fmtid="{D5CDD505-2E9C-101B-9397-08002B2CF9AE}" pid="7" name="KSOProductBuildVer">
    <vt:lpwstr>2052-12.1.0.21915</vt:lpwstr>
  </property>
  <property fmtid="{D5CDD505-2E9C-101B-9397-08002B2CF9AE}" pid="8" name="ICV">
    <vt:lpwstr>A8170B5ABC32465CB3639E499E881CDE_13</vt:lpwstr>
  </property>
</Properties>
</file>